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48A7BB5B" w14:textId="77777777" w:rsidTr="00284CEE">
        <w:trPr>
          <w:jc w:val="center"/>
        </w:trPr>
        <w:tc>
          <w:tcPr>
            <w:tcW w:w="10059" w:type="dxa"/>
          </w:tcPr>
          <w:p w14:paraId="3692D716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3B4CF274" wp14:editId="11FE10B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22A4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7D2CC3F9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9673406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47439ABA" w14:textId="77777777" w:rsidR="00301F28" w:rsidRDefault="00301F28">
            <w:pPr>
              <w:jc w:val="center"/>
            </w:pPr>
          </w:p>
          <w:p w14:paraId="0793B587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65CB7E8E" w14:textId="77777777" w:rsidR="000C299D" w:rsidRDefault="000C299D" w:rsidP="004C7DAE"/>
    <w:p w14:paraId="4AC2E806" w14:textId="77777777" w:rsidR="00B41654" w:rsidRDefault="00B41654" w:rsidP="004C7DAE"/>
    <w:p w14:paraId="324C113C" w14:textId="77777777" w:rsidR="00C30DB1" w:rsidRDefault="00C30DB1" w:rsidP="004C7DAE"/>
    <w:p w14:paraId="2B3E0995" w14:textId="77777777"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00ED8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00ED8">
        <w:rPr>
          <w:sz w:val="26"/>
          <w:szCs w:val="26"/>
          <w:u w:val="single"/>
        </w:rPr>
        <w:t>1144</w:t>
      </w:r>
    </w:p>
    <w:p w14:paraId="06026A5B" w14:textId="77777777" w:rsidR="00C7504B" w:rsidRDefault="00C7504B" w:rsidP="005B09E8">
      <w:pPr>
        <w:jc w:val="both"/>
        <w:rPr>
          <w:sz w:val="26"/>
          <w:szCs w:val="26"/>
        </w:rPr>
      </w:pPr>
    </w:p>
    <w:p w14:paraId="25B6D4A4" w14:textId="77777777" w:rsidR="0024305C" w:rsidRDefault="0024305C" w:rsidP="004D2212">
      <w:pPr>
        <w:jc w:val="both"/>
        <w:rPr>
          <w:sz w:val="26"/>
          <w:szCs w:val="26"/>
        </w:rPr>
      </w:pPr>
    </w:p>
    <w:p w14:paraId="7208582A" w14:textId="77777777" w:rsidR="00E00ED8" w:rsidRPr="00EE1C53" w:rsidRDefault="00E00ED8" w:rsidP="00E00ED8">
      <w:pPr>
        <w:jc w:val="center"/>
        <w:rPr>
          <w:b/>
          <w:sz w:val="26"/>
          <w:szCs w:val="26"/>
        </w:rPr>
      </w:pPr>
      <w:r w:rsidRPr="00EE1C53">
        <w:rPr>
          <w:b/>
          <w:sz w:val="26"/>
          <w:szCs w:val="26"/>
        </w:rPr>
        <w:t xml:space="preserve">Об утверждении Основных направлений бюджетной и налоговой политики </w:t>
      </w:r>
      <w:r w:rsidRPr="00EE1C53">
        <w:rPr>
          <w:b/>
          <w:sz w:val="26"/>
          <w:szCs w:val="26"/>
        </w:rPr>
        <w:br/>
        <w:t xml:space="preserve">в городском округе город Шахунья Нижегородской области на 2022 год и </w:t>
      </w:r>
      <w:r w:rsidRPr="00EE1C53">
        <w:rPr>
          <w:b/>
          <w:sz w:val="26"/>
          <w:szCs w:val="26"/>
        </w:rPr>
        <w:br/>
        <w:t>на плановый период 2023 и 2024 годы</w:t>
      </w:r>
    </w:p>
    <w:p w14:paraId="452B3320" w14:textId="77777777" w:rsidR="00E00ED8" w:rsidRDefault="00E00ED8" w:rsidP="00E00ED8">
      <w:pPr>
        <w:jc w:val="center"/>
        <w:rPr>
          <w:b/>
          <w:sz w:val="26"/>
          <w:szCs w:val="26"/>
        </w:rPr>
      </w:pPr>
    </w:p>
    <w:p w14:paraId="255533CF" w14:textId="77777777" w:rsidR="00E00ED8" w:rsidRPr="00EE1C53" w:rsidRDefault="00E00ED8" w:rsidP="00E00ED8">
      <w:pPr>
        <w:jc w:val="center"/>
        <w:rPr>
          <w:b/>
          <w:sz w:val="26"/>
          <w:szCs w:val="26"/>
        </w:rPr>
      </w:pPr>
    </w:p>
    <w:p w14:paraId="50B1563A" w14:textId="77777777"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 xml:space="preserve">В соответствии с </w:t>
      </w:r>
      <w:r w:rsidRPr="00EE1C53">
        <w:rPr>
          <w:rStyle w:val="fontstyle01"/>
          <w:sz w:val="26"/>
          <w:szCs w:val="26"/>
        </w:rPr>
        <w:t>пунктом 16.1. решения Совета депутатов городского округа</w:t>
      </w:r>
      <w:r w:rsidRPr="00EE1C53">
        <w:rPr>
          <w:color w:val="000000"/>
          <w:sz w:val="26"/>
          <w:szCs w:val="26"/>
        </w:rPr>
        <w:t xml:space="preserve"> </w:t>
      </w:r>
      <w:r w:rsidRPr="00EE1C53">
        <w:rPr>
          <w:rStyle w:val="fontstyle01"/>
          <w:sz w:val="26"/>
          <w:szCs w:val="26"/>
        </w:rPr>
        <w:t>город Шахунья Нижегородской области от 28.04.2017 № 78-4 «Об утверждении</w:t>
      </w:r>
      <w:r w:rsidRPr="00EE1C53">
        <w:rPr>
          <w:color w:val="000000"/>
          <w:sz w:val="26"/>
          <w:szCs w:val="26"/>
        </w:rPr>
        <w:t xml:space="preserve"> </w:t>
      </w:r>
      <w:r w:rsidRPr="00EE1C53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 xml:space="preserve">области» </w:t>
      </w:r>
      <w:r w:rsidRPr="00EE1C53">
        <w:rPr>
          <w:sz w:val="26"/>
          <w:szCs w:val="26"/>
        </w:rPr>
        <w:t xml:space="preserve">и в целях разработки проекта бюджета городского округа город </w:t>
      </w:r>
      <w:proofErr w:type="gramStart"/>
      <w:r w:rsidRPr="00EE1C53">
        <w:rPr>
          <w:sz w:val="26"/>
          <w:szCs w:val="26"/>
        </w:rPr>
        <w:t>Шахунья  Нижегородской</w:t>
      </w:r>
      <w:proofErr w:type="gramEnd"/>
      <w:r w:rsidRPr="00EE1C53">
        <w:rPr>
          <w:sz w:val="26"/>
          <w:szCs w:val="26"/>
        </w:rPr>
        <w:t xml:space="preserve"> области на 2022 год и на плановый период 2023 и 2024 годы  администрация городского округа город Шахунья </w:t>
      </w:r>
      <w:r>
        <w:rPr>
          <w:sz w:val="26"/>
          <w:szCs w:val="26"/>
        </w:rPr>
        <w:t xml:space="preserve">Нижегородской области </w:t>
      </w:r>
      <w:r>
        <w:rPr>
          <w:sz w:val="26"/>
          <w:szCs w:val="26"/>
        </w:rPr>
        <w:br/>
      </w:r>
      <w:r w:rsidRPr="00EE1C53">
        <w:rPr>
          <w:b/>
          <w:sz w:val="26"/>
          <w:szCs w:val="26"/>
        </w:rPr>
        <w:t>п о с т а н о в л я е т:</w:t>
      </w:r>
    </w:p>
    <w:p w14:paraId="3E45DA98" w14:textId="77777777"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1. Утвердить прилагаемые Основные направления бюджетной и налоговой политики  в городском округе город Шахунья  Нижегородской области на 2022 год и на плановый период 2023 и  2024 годы.</w:t>
      </w:r>
    </w:p>
    <w:p w14:paraId="18DFC5CC" w14:textId="77777777"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2. Структурным подразделениям администрации городского округа город Шахунья Нижегородской области (субъектам бюджетного планирования бюджета городского округа город Шахунья) при подготовке предложений в  проект решения Совета депутатов  городского округа город Шахунья «Об утверждении бюджета городского округа город Шахунья  Нижегородской области на 2022 год и на плановый период 2023 и 2024 годы» руководствоваться настоящим постановлением.</w:t>
      </w:r>
    </w:p>
    <w:p w14:paraId="5BB3EF03" w14:textId="77777777"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разместить настоящее постановление на официальном сайте администрации городского округа город Шахунья.</w:t>
      </w:r>
    </w:p>
    <w:p w14:paraId="20E52002" w14:textId="77777777" w:rsidR="00E00ED8" w:rsidRPr="00EE1C53" w:rsidRDefault="00E00ED8" w:rsidP="00E00ED8">
      <w:pPr>
        <w:spacing w:line="360" w:lineRule="auto"/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lastRenderedPageBreak/>
        <w:t>4. Контроль за исполнением настоящего постановления оставляю за собой.</w:t>
      </w:r>
    </w:p>
    <w:p w14:paraId="11099F02" w14:textId="77777777" w:rsidR="00394895" w:rsidRDefault="00394895" w:rsidP="004D2212">
      <w:pPr>
        <w:jc w:val="both"/>
        <w:rPr>
          <w:sz w:val="26"/>
          <w:szCs w:val="26"/>
        </w:rPr>
      </w:pPr>
    </w:p>
    <w:p w14:paraId="3925BEA2" w14:textId="77777777" w:rsidR="00E00ED8" w:rsidRDefault="00E00ED8" w:rsidP="004D2212">
      <w:pPr>
        <w:jc w:val="both"/>
        <w:rPr>
          <w:sz w:val="26"/>
          <w:szCs w:val="26"/>
        </w:rPr>
      </w:pPr>
    </w:p>
    <w:p w14:paraId="780F1B73" w14:textId="77777777" w:rsidR="00E00ED8" w:rsidRDefault="00E00ED8" w:rsidP="004D2212">
      <w:pPr>
        <w:jc w:val="both"/>
        <w:rPr>
          <w:sz w:val="26"/>
          <w:szCs w:val="26"/>
        </w:rPr>
      </w:pPr>
    </w:p>
    <w:p w14:paraId="769CF95E" w14:textId="77777777" w:rsidR="00E00ED8" w:rsidRDefault="00E00ED8" w:rsidP="004D2212">
      <w:pPr>
        <w:jc w:val="both"/>
        <w:rPr>
          <w:sz w:val="26"/>
          <w:szCs w:val="26"/>
        </w:rPr>
      </w:pPr>
    </w:p>
    <w:p w14:paraId="7F178F3E" w14:textId="77777777"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45DF46B8" w14:textId="77777777"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14:paraId="21A8CACD" w14:textId="77777777" w:rsidR="00D643B3" w:rsidRDefault="00D643B3" w:rsidP="004D2212">
      <w:pPr>
        <w:jc w:val="both"/>
        <w:rPr>
          <w:sz w:val="22"/>
          <w:szCs w:val="22"/>
        </w:rPr>
      </w:pPr>
    </w:p>
    <w:p w14:paraId="6378D8A9" w14:textId="77777777" w:rsidR="00394895" w:rsidRDefault="00394895" w:rsidP="004D2212">
      <w:pPr>
        <w:jc w:val="both"/>
        <w:rPr>
          <w:sz w:val="22"/>
          <w:szCs w:val="22"/>
        </w:rPr>
      </w:pPr>
    </w:p>
    <w:p w14:paraId="2E1CC275" w14:textId="77777777" w:rsidR="00394895" w:rsidRDefault="00394895" w:rsidP="004D2212">
      <w:pPr>
        <w:jc w:val="both"/>
        <w:rPr>
          <w:sz w:val="22"/>
          <w:szCs w:val="22"/>
        </w:rPr>
      </w:pPr>
    </w:p>
    <w:p w14:paraId="205CCE09" w14:textId="77777777" w:rsidR="00394895" w:rsidRDefault="00394895" w:rsidP="004D2212">
      <w:pPr>
        <w:jc w:val="both"/>
        <w:rPr>
          <w:sz w:val="22"/>
          <w:szCs w:val="22"/>
        </w:rPr>
      </w:pPr>
    </w:p>
    <w:p w14:paraId="2358E658" w14:textId="77777777" w:rsidR="004E7460" w:rsidRDefault="004E7460" w:rsidP="004D2212">
      <w:pPr>
        <w:jc w:val="both"/>
        <w:rPr>
          <w:sz w:val="22"/>
          <w:szCs w:val="22"/>
        </w:rPr>
      </w:pPr>
    </w:p>
    <w:p w14:paraId="248984DA" w14:textId="77777777" w:rsidR="004E7460" w:rsidRDefault="004E7460" w:rsidP="004D2212">
      <w:pPr>
        <w:jc w:val="both"/>
        <w:rPr>
          <w:sz w:val="22"/>
          <w:szCs w:val="22"/>
        </w:rPr>
      </w:pPr>
    </w:p>
    <w:p w14:paraId="4ABA7297" w14:textId="77777777" w:rsidR="004E7460" w:rsidRDefault="004E7460" w:rsidP="004D2212">
      <w:pPr>
        <w:jc w:val="both"/>
        <w:rPr>
          <w:sz w:val="22"/>
          <w:szCs w:val="22"/>
        </w:rPr>
      </w:pPr>
    </w:p>
    <w:p w14:paraId="6DCAEB10" w14:textId="77777777" w:rsidR="004E7460" w:rsidRDefault="004E7460" w:rsidP="004D2212">
      <w:pPr>
        <w:jc w:val="both"/>
        <w:rPr>
          <w:sz w:val="22"/>
          <w:szCs w:val="22"/>
        </w:rPr>
      </w:pPr>
    </w:p>
    <w:p w14:paraId="1CA8A758" w14:textId="77777777" w:rsidR="004E7460" w:rsidRDefault="004E7460" w:rsidP="004D2212">
      <w:pPr>
        <w:jc w:val="both"/>
        <w:rPr>
          <w:sz w:val="22"/>
          <w:szCs w:val="22"/>
        </w:rPr>
      </w:pPr>
    </w:p>
    <w:p w14:paraId="0D28AF6B" w14:textId="77777777" w:rsidR="004E7460" w:rsidRDefault="004E7460" w:rsidP="004D2212">
      <w:pPr>
        <w:jc w:val="both"/>
        <w:rPr>
          <w:sz w:val="22"/>
          <w:szCs w:val="22"/>
        </w:rPr>
      </w:pPr>
    </w:p>
    <w:p w14:paraId="6CDE442E" w14:textId="77777777" w:rsidR="004E7460" w:rsidRDefault="004E7460" w:rsidP="004D2212">
      <w:pPr>
        <w:jc w:val="both"/>
        <w:rPr>
          <w:sz w:val="22"/>
          <w:szCs w:val="22"/>
        </w:rPr>
      </w:pPr>
    </w:p>
    <w:p w14:paraId="25EA8E46" w14:textId="77777777" w:rsidR="004E7460" w:rsidRDefault="004E7460" w:rsidP="004D2212">
      <w:pPr>
        <w:jc w:val="both"/>
        <w:rPr>
          <w:sz w:val="22"/>
          <w:szCs w:val="22"/>
        </w:rPr>
      </w:pPr>
    </w:p>
    <w:p w14:paraId="3260ED1F" w14:textId="77777777" w:rsidR="004E7460" w:rsidRDefault="004E7460" w:rsidP="004D2212">
      <w:pPr>
        <w:jc w:val="both"/>
        <w:rPr>
          <w:sz w:val="22"/>
          <w:szCs w:val="22"/>
        </w:rPr>
      </w:pPr>
    </w:p>
    <w:p w14:paraId="4B7581FF" w14:textId="77777777" w:rsidR="004E7460" w:rsidRDefault="004E7460" w:rsidP="004D2212">
      <w:pPr>
        <w:jc w:val="both"/>
        <w:rPr>
          <w:sz w:val="22"/>
          <w:szCs w:val="22"/>
        </w:rPr>
      </w:pPr>
    </w:p>
    <w:p w14:paraId="7608F544" w14:textId="77777777" w:rsidR="004E7460" w:rsidRDefault="004E7460" w:rsidP="004D2212">
      <w:pPr>
        <w:jc w:val="both"/>
        <w:rPr>
          <w:sz w:val="22"/>
          <w:szCs w:val="22"/>
        </w:rPr>
      </w:pPr>
    </w:p>
    <w:p w14:paraId="50B6258B" w14:textId="77777777" w:rsidR="004E7460" w:rsidRDefault="004E7460" w:rsidP="004D2212">
      <w:pPr>
        <w:jc w:val="both"/>
        <w:rPr>
          <w:sz w:val="22"/>
          <w:szCs w:val="22"/>
        </w:rPr>
      </w:pPr>
    </w:p>
    <w:p w14:paraId="76CB1870" w14:textId="77777777" w:rsidR="009867F1" w:rsidRDefault="009867F1" w:rsidP="004D2212">
      <w:pPr>
        <w:jc w:val="both"/>
        <w:rPr>
          <w:sz w:val="22"/>
          <w:szCs w:val="22"/>
        </w:rPr>
      </w:pPr>
    </w:p>
    <w:p w14:paraId="687583CF" w14:textId="77777777" w:rsidR="009867F1" w:rsidRDefault="009867F1" w:rsidP="004D2212">
      <w:pPr>
        <w:jc w:val="both"/>
        <w:rPr>
          <w:sz w:val="22"/>
          <w:szCs w:val="22"/>
        </w:rPr>
      </w:pPr>
    </w:p>
    <w:p w14:paraId="7F4E979A" w14:textId="77777777" w:rsidR="009867F1" w:rsidRDefault="009867F1" w:rsidP="004D2212">
      <w:pPr>
        <w:jc w:val="both"/>
        <w:rPr>
          <w:sz w:val="22"/>
          <w:szCs w:val="22"/>
        </w:rPr>
      </w:pPr>
    </w:p>
    <w:p w14:paraId="051AF55F" w14:textId="77777777" w:rsidR="009867F1" w:rsidRDefault="009867F1" w:rsidP="004D2212">
      <w:pPr>
        <w:jc w:val="both"/>
      </w:pPr>
    </w:p>
    <w:p w14:paraId="7643EBE4" w14:textId="77777777" w:rsidR="00E00ED8" w:rsidRDefault="00E00ED8" w:rsidP="004D2212">
      <w:pPr>
        <w:jc w:val="both"/>
      </w:pPr>
    </w:p>
    <w:p w14:paraId="26BD7461" w14:textId="77777777" w:rsidR="00E00ED8" w:rsidRDefault="00E00ED8" w:rsidP="004D2212">
      <w:pPr>
        <w:jc w:val="both"/>
      </w:pPr>
    </w:p>
    <w:p w14:paraId="4D266C1A" w14:textId="77777777" w:rsidR="00E00ED8" w:rsidRDefault="00E00ED8" w:rsidP="004D2212">
      <w:pPr>
        <w:jc w:val="both"/>
      </w:pPr>
    </w:p>
    <w:p w14:paraId="560E0A7E" w14:textId="77777777" w:rsidR="00E00ED8" w:rsidRDefault="00E00ED8" w:rsidP="004D2212">
      <w:pPr>
        <w:jc w:val="both"/>
      </w:pPr>
    </w:p>
    <w:p w14:paraId="73B576EF" w14:textId="77777777" w:rsidR="00E00ED8" w:rsidRDefault="00E00ED8" w:rsidP="004D2212">
      <w:pPr>
        <w:jc w:val="both"/>
      </w:pPr>
    </w:p>
    <w:p w14:paraId="13A0B5FF" w14:textId="77777777" w:rsidR="00E00ED8" w:rsidRDefault="00E00ED8" w:rsidP="004D2212">
      <w:pPr>
        <w:jc w:val="both"/>
      </w:pPr>
    </w:p>
    <w:p w14:paraId="1772C531" w14:textId="77777777" w:rsidR="00E00ED8" w:rsidRDefault="00E00ED8" w:rsidP="004D2212">
      <w:pPr>
        <w:jc w:val="both"/>
      </w:pPr>
    </w:p>
    <w:p w14:paraId="29039C34" w14:textId="77777777" w:rsidR="00E00ED8" w:rsidRDefault="00E00ED8" w:rsidP="004D2212">
      <w:pPr>
        <w:jc w:val="both"/>
      </w:pPr>
    </w:p>
    <w:p w14:paraId="0A8C4199" w14:textId="77777777" w:rsidR="00E00ED8" w:rsidRDefault="00E00ED8" w:rsidP="004D2212">
      <w:pPr>
        <w:jc w:val="both"/>
      </w:pPr>
    </w:p>
    <w:p w14:paraId="41BD41BB" w14:textId="77777777" w:rsidR="00E00ED8" w:rsidRDefault="00E00ED8" w:rsidP="004D2212">
      <w:pPr>
        <w:jc w:val="both"/>
      </w:pPr>
    </w:p>
    <w:p w14:paraId="148F70C9" w14:textId="77777777" w:rsidR="00E00ED8" w:rsidRDefault="00E00ED8" w:rsidP="004D2212">
      <w:pPr>
        <w:jc w:val="both"/>
      </w:pPr>
    </w:p>
    <w:p w14:paraId="5DE69E4B" w14:textId="77777777" w:rsidR="00E00ED8" w:rsidRDefault="00E00ED8" w:rsidP="004D2212">
      <w:pPr>
        <w:jc w:val="both"/>
      </w:pPr>
    </w:p>
    <w:p w14:paraId="735383D3" w14:textId="77777777" w:rsidR="00E00ED8" w:rsidRDefault="00E00ED8" w:rsidP="004D2212">
      <w:pPr>
        <w:jc w:val="both"/>
      </w:pPr>
    </w:p>
    <w:p w14:paraId="65F53B06" w14:textId="77777777" w:rsidR="00E00ED8" w:rsidRDefault="00E00ED8" w:rsidP="004D2212">
      <w:pPr>
        <w:jc w:val="both"/>
      </w:pPr>
    </w:p>
    <w:p w14:paraId="0BE63B4F" w14:textId="77777777" w:rsidR="00E00ED8" w:rsidRDefault="00E00ED8" w:rsidP="004D2212">
      <w:pPr>
        <w:jc w:val="both"/>
      </w:pPr>
    </w:p>
    <w:p w14:paraId="1A7E0F48" w14:textId="77777777" w:rsidR="00E00ED8" w:rsidRDefault="00E00ED8" w:rsidP="004D2212">
      <w:pPr>
        <w:jc w:val="both"/>
      </w:pPr>
    </w:p>
    <w:p w14:paraId="711CFEDE" w14:textId="77777777" w:rsidR="00E00ED8" w:rsidRDefault="00E00ED8" w:rsidP="004D2212">
      <w:pPr>
        <w:jc w:val="both"/>
      </w:pPr>
    </w:p>
    <w:p w14:paraId="006A6FF5" w14:textId="77777777" w:rsidR="00E00ED8" w:rsidRDefault="00E00ED8" w:rsidP="004D2212">
      <w:pPr>
        <w:jc w:val="both"/>
      </w:pPr>
    </w:p>
    <w:p w14:paraId="0E55AD4C" w14:textId="77777777" w:rsidR="00E00ED8" w:rsidRDefault="00E00ED8" w:rsidP="004D2212">
      <w:pPr>
        <w:jc w:val="both"/>
      </w:pPr>
    </w:p>
    <w:p w14:paraId="07E6054B" w14:textId="77777777" w:rsidR="00E00ED8" w:rsidRDefault="00E00ED8" w:rsidP="004D2212">
      <w:pPr>
        <w:jc w:val="both"/>
      </w:pPr>
    </w:p>
    <w:p w14:paraId="1E65D492" w14:textId="77777777" w:rsidR="00E00ED8" w:rsidRDefault="00E00ED8" w:rsidP="004D2212">
      <w:pPr>
        <w:jc w:val="both"/>
      </w:pPr>
    </w:p>
    <w:p w14:paraId="4398975B" w14:textId="77777777" w:rsidR="00E00ED8" w:rsidRDefault="00E00ED8" w:rsidP="004D2212">
      <w:pPr>
        <w:jc w:val="both"/>
      </w:pPr>
    </w:p>
    <w:p w14:paraId="4FF343A1" w14:textId="77777777" w:rsidR="00E00ED8" w:rsidRDefault="00E00ED8" w:rsidP="004D2212">
      <w:pPr>
        <w:jc w:val="both"/>
      </w:pPr>
    </w:p>
    <w:p w14:paraId="4276573F" w14:textId="77777777" w:rsidR="00E00ED8" w:rsidRPr="004E7460" w:rsidRDefault="00E00ED8" w:rsidP="004D2212">
      <w:pPr>
        <w:jc w:val="both"/>
      </w:pPr>
    </w:p>
    <w:p w14:paraId="50FDEAF8" w14:textId="77777777" w:rsidR="00E00ED8" w:rsidRDefault="00E00ED8" w:rsidP="00E00ED8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2C1931" w14:textId="77777777"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lastRenderedPageBreak/>
        <w:t>УТВЕРЖДЕНЫ</w:t>
      </w:r>
    </w:p>
    <w:p w14:paraId="0ECF3243" w14:textId="77777777"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>постановлением администрации</w:t>
      </w:r>
    </w:p>
    <w:p w14:paraId="3DC7F66D" w14:textId="77777777"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>городского округа город Шахунья Нижегородской области</w:t>
      </w:r>
    </w:p>
    <w:p w14:paraId="3B459561" w14:textId="77777777" w:rsidR="00932903" w:rsidRPr="00EE1C53" w:rsidRDefault="00932903" w:rsidP="00932903">
      <w:pPr>
        <w:ind w:left="5670"/>
        <w:jc w:val="center"/>
        <w:rPr>
          <w:sz w:val="26"/>
          <w:szCs w:val="26"/>
        </w:rPr>
      </w:pPr>
      <w:r w:rsidRPr="00EE1C53">
        <w:rPr>
          <w:sz w:val="26"/>
          <w:szCs w:val="26"/>
        </w:rPr>
        <w:t xml:space="preserve">от </w:t>
      </w:r>
      <w:r>
        <w:rPr>
          <w:sz w:val="26"/>
          <w:szCs w:val="26"/>
        </w:rPr>
        <w:t>13.10.</w:t>
      </w:r>
      <w:r w:rsidRPr="00EE1C53">
        <w:rPr>
          <w:sz w:val="26"/>
          <w:szCs w:val="26"/>
        </w:rPr>
        <w:t xml:space="preserve">2021 г. № </w:t>
      </w:r>
      <w:r>
        <w:rPr>
          <w:sz w:val="26"/>
          <w:szCs w:val="26"/>
        </w:rPr>
        <w:t>1144</w:t>
      </w:r>
    </w:p>
    <w:p w14:paraId="778085A6" w14:textId="77777777" w:rsidR="00932903" w:rsidRDefault="00932903" w:rsidP="00932903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8942239" w14:textId="77777777" w:rsidR="00932903" w:rsidRPr="00EE1C53" w:rsidRDefault="00932903" w:rsidP="00932903">
      <w:pPr>
        <w:pStyle w:val="ConsPlusTitle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05F1B45C" w14:textId="77777777"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</w:p>
    <w:p w14:paraId="24A0E41F" w14:textId="77777777"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</w:t>
      </w:r>
    </w:p>
    <w:p w14:paraId="4B5C43AA" w14:textId="77777777" w:rsidR="00932903" w:rsidRPr="00EE1C53" w:rsidRDefault="00932903" w:rsidP="0093290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E1C53">
        <w:rPr>
          <w:rFonts w:ascii="Times New Roman" w:hAnsi="Times New Roman" w:cs="Times New Roman"/>
          <w:color w:val="000000"/>
          <w:sz w:val="26"/>
          <w:szCs w:val="26"/>
        </w:rPr>
        <w:t>на 2022 год и на плановый период 2023 и 2024 годов</w:t>
      </w:r>
    </w:p>
    <w:p w14:paraId="2D9CB8C2" w14:textId="77777777" w:rsidR="00932903" w:rsidRPr="00EE1C53" w:rsidRDefault="00932903" w:rsidP="0093290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14:paraId="7068C8CF" w14:textId="77777777" w:rsidR="00932903" w:rsidRPr="00EE1C53" w:rsidRDefault="00932903" w:rsidP="00932903">
      <w:pPr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Основные направления бюджетной и налоговой  политики городского округа город Шахунья  Нижегородской области на 2022 год и на плановый период 2023 и 2024 годов разработаны </w:t>
      </w:r>
      <w:r w:rsidRPr="00EE1C53">
        <w:rPr>
          <w:rStyle w:val="fontstyle01"/>
          <w:sz w:val="26"/>
          <w:szCs w:val="26"/>
        </w:rPr>
        <w:t>в соответствии пунктом 16.1. решения Совета депутатов городского округа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город Шахунья Нижегородской области от 28.04.2017 № 78-4 «Об утверждении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Положения «О бюджетном процессе в городском округе город Шахунья Нижегородской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>области» с целью определения условий и основных подходов к формированию проекта</w:t>
      </w:r>
      <w:r w:rsidRPr="00EE1C53">
        <w:rPr>
          <w:color w:val="000000"/>
          <w:sz w:val="26"/>
          <w:szCs w:val="26"/>
        </w:rPr>
        <w:t xml:space="preserve">  </w:t>
      </w:r>
      <w:r w:rsidRPr="00EE1C53">
        <w:rPr>
          <w:rStyle w:val="fontstyle01"/>
          <w:sz w:val="26"/>
          <w:szCs w:val="26"/>
        </w:rPr>
        <w:t xml:space="preserve">бюджета городского округа </w:t>
      </w:r>
      <w:r w:rsidRPr="00EE1C53">
        <w:rPr>
          <w:color w:val="000000"/>
          <w:sz w:val="26"/>
          <w:szCs w:val="26"/>
        </w:rPr>
        <w:t>на 2021 год и на пл</w:t>
      </w:r>
      <w:r>
        <w:rPr>
          <w:color w:val="000000"/>
          <w:sz w:val="26"/>
          <w:szCs w:val="26"/>
        </w:rPr>
        <w:t>ановый период 2022 и 2023 годов</w:t>
      </w:r>
      <w:r w:rsidRPr="00EE1C53">
        <w:rPr>
          <w:color w:val="000000"/>
          <w:sz w:val="26"/>
          <w:szCs w:val="26"/>
        </w:rPr>
        <w:t>, обеспечения прозрачности и открытости бюджетного планирования.</w:t>
      </w:r>
    </w:p>
    <w:p w14:paraId="7EECA156" w14:textId="77777777" w:rsidR="00932903" w:rsidRPr="00EE1C53" w:rsidRDefault="00932903" w:rsidP="00932903">
      <w:pPr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Бюджетная и налоговая политика администрации городского округа город Шахунья Нижегородской области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Федерации, Указами Президента Росси</w:t>
      </w:r>
      <w:r>
        <w:rPr>
          <w:color w:val="000000"/>
          <w:sz w:val="26"/>
          <w:szCs w:val="26"/>
        </w:rPr>
        <w:t xml:space="preserve">йской Федерации от 7 мая 2012 </w:t>
      </w:r>
      <w:r w:rsidRPr="00EE1C53">
        <w:rPr>
          <w:color w:val="000000"/>
          <w:sz w:val="26"/>
          <w:szCs w:val="26"/>
        </w:rPr>
        <w:t xml:space="preserve"> </w:t>
      </w:r>
      <w:r w:rsidR="00784021">
        <w:rPr>
          <w:color w:val="000000"/>
          <w:sz w:val="26"/>
          <w:szCs w:val="26"/>
        </w:rPr>
        <w:br/>
      </w:r>
      <w:r w:rsidRPr="00EE1C53">
        <w:rPr>
          <w:color w:val="000000"/>
          <w:sz w:val="26"/>
          <w:szCs w:val="26"/>
        </w:rPr>
        <w:t>и Указами Президента Российской Федерации от 7 мая 2</w:t>
      </w:r>
      <w:r>
        <w:rPr>
          <w:color w:val="000000"/>
          <w:sz w:val="26"/>
          <w:szCs w:val="26"/>
        </w:rPr>
        <w:t xml:space="preserve">018 </w:t>
      </w:r>
      <w:r w:rsidRPr="00EE1C53">
        <w:rPr>
          <w:color w:val="000000"/>
          <w:sz w:val="26"/>
          <w:szCs w:val="26"/>
        </w:rPr>
        <w:t xml:space="preserve">№ 204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>
        <w:rPr>
          <w:color w:val="000000"/>
          <w:sz w:val="26"/>
          <w:szCs w:val="26"/>
        </w:rPr>
        <w:t>» и от 21 июля 2020</w:t>
      </w:r>
      <w:r w:rsidRPr="00EE1C53">
        <w:rPr>
          <w:color w:val="000000"/>
          <w:sz w:val="26"/>
          <w:szCs w:val="26"/>
        </w:rPr>
        <w:t xml:space="preserve"> № 474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развития Российской Федерации на период до 2030 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>.</w:t>
      </w:r>
    </w:p>
    <w:p w14:paraId="56F64F0F" w14:textId="77777777" w:rsidR="00932903" w:rsidRPr="00EE1C53" w:rsidRDefault="00932903" w:rsidP="0093290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4243E52A" w14:textId="77777777" w:rsidR="00932903" w:rsidRPr="00EE1C53" w:rsidRDefault="00932903" w:rsidP="00932903">
      <w:pPr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 xml:space="preserve">1. Основные итоги реализации бюджетной и налоговой политики </w:t>
      </w:r>
      <w:r w:rsidRPr="00EE1C53">
        <w:rPr>
          <w:b/>
          <w:color w:val="000000"/>
          <w:sz w:val="26"/>
          <w:szCs w:val="26"/>
        </w:rPr>
        <w:br/>
        <w:t xml:space="preserve"> в 2018 - 2021 годах</w:t>
      </w:r>
    </w:p>
    <w:p w14:paraId="41BB599E" w14:textId="77777777" w:rsidR="00932903" w:rsidRPr="00EE1C53" w:rsidRDefault="00932903" w:rsidP="0093290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color w:val="000000"/>
          <w:sz w:val="26"/>
          <w:szCs w:val="26"/>
        </w:rPr>
        <w:t xml:space="preserve">Бюджетная и налоговая политика администрации городского округа город Шахунья Нижегородской области в 2018 – 2020 годах </w:t>
      </w:r>
      <w:r w:rsidRPr="00EE1C53">
        <w:rPr>
          <w:rFonts w:ascii="Times New Roman" w:hAnsi="Times New Roman" w:cs="Times New Roman"/>
          <w:sz w:val="26"/>
          <w:szCs w:val="26"/>
        </w:rPr>
        <w:t>была направлена на решение задач бюджетной консолидации в целях обеспечения устойчивости и сбалансированности бюджета городского округа город Шахунья  Нижегородской области.</w:t>
      </w:r>
    </w:p>
    <w:p w14:paraId="4B69E8AD" w14:textId="77777777" w:rsidR="00932903" w:rsidRPr="00EE1C53" w:rsidRDefault="00932903" w:rsidP="0093290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EE1C53">
        <w:rPr>
          <w:b/>
          <w:sz w:val="26"/>
          <w:szCs w:val="26"/>
        </w:rPr>
        <w:t xml:space="preserve">Динамика основных показателей бюджета городского округа </w:t>
      </w:r>
      <w:r w:rsidRPr="00EE1C53">
        <w:rPr>
          <w:b/>
          <w:sz w:val="26"/>
          <w:szCs w:val="26"/>
        </w:rPr>
        <w:br/>
        <w:t>город Шахунья Нижегородской области за 2018-2020 годы</w:t>
      </w:r>
    </w:p>
    <w:p w14:paraId="39100C5D" w14:textId="77777777" w:rsidR="00932903" w:rsidRPr="00EE1C53" w:rsidRDefault="00932903" w:rsidP="00932903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sz w:val="26"/>
          <w:szCs w:val="26"/>
        </w:rPr>
      </w:pPr>
      <w:r w:rsidRPr="00EE1C53">
        <w:rPr>
          <w:sz w:val="26"/>
          <w:szCs w:val="26"/>
        </w:rPr>
        <w:t>млн.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134"/>
        <w:gridCol w:w="1134"/>
        <w:gridCol w:w="1134"/>
        <w:gridCol w:w="1134"/>
        <w:gridCol w:w="1132"/>
        <w:gridCol w:w="1103"/>
      </w:tblGrid>
      <w:tr w:rsidR="00932903" w:rsidRPr="00EE1C53" w14:paraId="5578AD61" w14:textId="77777777" w:rsidTr="003C152A">
        <w:trPr>
          <w:cantSplit/>
          <w:trHeight w:val="752"/>
          <w:jc w:val="center"/>
        </w:trPr>
        <w:tc>
          <w:tcPr>
            <w:tcW w:w="1661" w:type="pct"/>
            <w:vAlign w:val="center"/>
            <w:hideMark/>
          </w:tcPr>
          <w:p w14:paraId="37B72B9F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 </w:t>
            </w:r>
          </w:p>
        </w:tc>
        <w:tc>
          <w:tcPr>
            <w:tcW w:w="559" w:type="pct"/>
            <w:vAlign w:val="center"/>
            <w:hideMark/>
          </w:tcPr>
          <w:p w14:paraId="09113274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2018 год</w:t>
            </w:r>
          </w:p>
        </w:tc>
        <w:tc>
          <w:tcPr>
            <w:tcW w:w="559" w:type="pct"/>
            <w:vAlign w:val="center"/>
            <w:hideMark/>
          </w:tcPr>
          <w:p w14:paraId="73C94EC0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  <w:tc>
          <w:tcPr>
            <w:tcW w:w="559" w:type="pct"/>
            <w:vAlign w:val="center"/>
          </w:tcPr>
          <w:p w14:paraId="0CDF07F3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2019 год</w:t>
            </w:r>
          </w:p>
        </w:tc>
        <w:tc>
          <w:tcPr>
            <w:tcW w:w="559" w:type="pct"/>
            <w:vAlign w:val="center"/>
          </w:tcPr>
          <w:p w14:paraId="6340B3D7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  <w:tc>
          <w:tcPr>
            <w:tcW w:w="558" w:type="pct"/>
            <w:vAlign w:val="center"/>
          </w:tcPr>
          <w:p w14:paraId="444032A5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2020 год</w:t>
            </w:r>
          </w:p>
        </w:tc>
        <w:tc>
          <w:tcPr>
            <w:tcW w:w="544" w:type="pct"/>
            <w:vAlign w:val="center"/>
          </w:tcPr>
          <w:p w14:paraId="6DE3C13A" w14:textId="77777777" w:rsidR="00932903" w:rsidRPr="00EE1C53" w:rsidRDefault="00932903" w:rsidP="003C152A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темп роста,%</w:t>
            </w:r>
          </w:p>
        </w:tc>
      </w:tr>
      <w:tr w:rsidR="00932903" w:rsidRPr="00EE1C53" w14:paraId="06177D34" w14:textId="77777777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14:paraId="11A03DE1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 xml:space="preserve">Доходы                               </w:t>
            </w:r>
          </w:p>
        </w:tc>
        <w:tc>
          <w:tcPr>
            <w:tcW w:w="559" w:type="pct"/>
            <w:vAlign w:val="center"/>
            <w:hideMark/>
          </w:tcPr>
          <w:p w14:paraId="4B7299D5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1045,4</w:t>
            </w:r>
          </w:p>
        </w:tc>
        <w:tc>
          <w:tcPr>
            <w:tcW w:w="559" w:type="pct"/>
            <w:vAlign w:val="center"/>
            <w:hideMark/>
          </w:tcPr>
          <w:p w14:paraId="068469F5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106,2</w:t>
            </w:r>
          </w:p>
        </w:tc>
        <w:tc>
          <w:tcPr>
            <w:tcW w:w="559" w:type="pct"/>
            <w:vAlign w:val="center"/>
          </w:tcPr>
          <w:p w14:paraId="20E18CDC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1321,3</w:t>
            </w:r>
          </w:p>
        </w:tc>
        <w:tc>
          <w:tcPr>
            <w:tcW w:w="559" w:type="pct"/>
            <w:vAlign w:val="center"/>
          </w:tcPr>
          <w:p w14:paraId="07E597E3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126,4</w:t>
            </w:r>
          </w:p>
        </w:tc>
        <w:tc>
          <w:tcPr>
            <w:tcW w:w="558" w:type="pct"/>
          </w:tcPr>
          <w:p w14:paraId="0E008947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1529,3</w:t>
            </w:r>
          </w:p>
        </w:tc>
        <w:tc>
          <w:tcPr>
            <w:tcW w:w="544" w:type="pct"/>
          </w:tcPr>
          <w:p w14:paraId="459F29E8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115,7</w:t>
            </w:r>
          </w:p>
        </w:tc>
      </w:tr>
      <w:tr w:rsidR="00932903" w:rsidRPr="00EE1C53" w14:paraId="6B9838A2" w14:textId="77777777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14:paraId="4E2AF826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>в том числе налоговые и неналоговые доходы</w:t>
            </w:r>
          </w:p>
        </w:tc>
        <w:tc>
          <w:tcPr>
            <w:tcW w:w="559" w:type="pct"/>
            <w:vAlign w:val="center"/>
            <w:hideMark/>
          </w:tcPr>
          <w:p w14:paraId="617EB5D9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421,1</w:t>
            </w:r>
          </w:p>
        </w:tc>
        <w:tc>
          <w:tcPr>
            <w:tcW w:w="559" w:type="pct"/>
            <w:vAlign w:val="center"/>
            <w:hideMark/>
          </w:tcPr>
          <w:p w14:paraId="55134330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106,4</w:t>
            </w:r>
          </w:p>
        </w:tc>
        <w:tc>
          <w:tcPr>
            <w:tcW w:w="559" w:type="pct"/>
            <w:vAlign w:val="center"/>
          </w:tcPr>
          <w:p w14:paraId="5F055DDB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432,5</w:t>
            </w:r>
          </w:p>
        </w:tc>
        <w:tc>
          <w:tcPr>
            <w:tcW w:w="559" w:type="pct"/>
            <w:vAlign w:val="center"/>
          </w:tcPr>
          <w:p w14:paraId="6BEE7718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102,7</w:t>
            </w:r>
          </w:p>
        </w:tc>
        <w:tc>
          <w:tcPr>
            <w:tcW w:w="558" w:type="pct"/>
          </w:tcPr>
          <w:p w14:paraId="365BBA12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434,2</w:t>
            </w:r>
          </w:p>
        </w:tc>
        <w:tc>
          <w:tcPr>
            <w:tcW w:w="544" w:type="pct"/>
          </w:tcPr>
          <w:p w14:paraId="77FE232C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100,4</w:t>
            </w:r>
          </w:p>
        </w:tc>
      </w:tr>
      <w:tr w:rsidR="00932903" w:rsidRPr="00EE1C53" w14:paraId="629B4AAB" w14:textId="77777777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14:paraId="49C17D30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59" w:type="pct"/>
            <w:vAlign w:val="center"/>
            <w:hideMark/>
          </w:tcPr>
          <w:p w14:paraId="1EEC684A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624,4</w:t>
            </w:r>
          </w:p>
        </w:tc>
        <w:tc>
          <w:tcPr>
            <w:tcW w:w="559" w:type="pct"/>
            <w:vAlign w:val="center"/>
            <w:hideMark/>
          </w:tcPr>
          <w:p w14:paraId="6E69AE28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106</w:t>
            </w:r>
          </w:p>
        </w:tc>
        <w:tc>
          <w:tcPr>
            <w:tcW w:w="559" w:type="pct"/>
            <w:vAlign w:val="center"/>
          </w:tcPr>
          <w:p w14:paraId="674B151D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888,8</w:t>
            </w:r>
          </w:p>
        </w:tc>
        <w:tc>
          <w:tcPr>
            <w:tcW w:w="559" w:type="pct"/>
            <w:vAlign w:val="center"/>
          </w:tcPr>
          <w:p w14:paraId="4675D89E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142,3</w:t>
            </w:r>
          </w:p>
        </w:tc>
        <w:tc>
          <w:tcPr>
            <w:tcW w:w="558" w:type="pct"/>
          </w:tcPr>
          <w:p w14:paraId="3204127F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1095,1</w:t>
            </w:r>
          </w:p>
        </w:tc>
        <w:tc>
          <w:tcPr>
            <w:tcW w:w="544" w:type="pct"/>
          </w:tcPr>
          <w:p w14:paraId="61465798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123,2</w:t>
            </w:r>
          </w:p>
        </w:tc>
      </w:tr>
      <w:tr w:rsidR="00932903" w:rsidRPr="00EE1C53" w14:paraId="33F5F3AD" w14:textId="77777777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14:paraId="7A8C63E6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t xml:space="preserve">Расходы                              </w:t>
            </w:r>
          </w:p>
        </w:tc>
        <w:tc>
          <w:tcPr>
            <w:tcW w:w="559" w:type="pct"/>
            <w:vAlign w:val="center"/>
            <w:hideMark/>
          </w:tcPr>
          <w:p w14:paraId="76E17054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1055,1</w:t>
            </w:r>
          </w:p>
        </w:tc>
        <w:tc>
          <w:tcPr>
            <w:tcW w:w="559" w:type="pct"/>
            <w:vAlign w:val="center"/>
            <w:hideMark/>
          </w:tcPr>
          <w:p w14:paraId="419F376F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102,7</w:t>
            </w:r>
          </w:p>
        </w:tc>
        <w:tc>
          <w:tcPr>
            <w:tcW w:w="559" w:type="pct"/>
            <w:vAlign w:val="center"/>
          </w:tcPr>
          <w:p w14:paraId="141E6CFA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1341,8</w:t>
            </w:r>
          </w:p>
        </w:tc>
        <w:tc>
          <w:tcPr>
            <w:tcW w:w="559" w:type="pct"/>
            <w:vAlign w:val="center"/>
          </w:tcPr>
          <w:p w14:paraId="6E476984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127,2</w:t>
            </w:r>
          </w:p>
        </w:tc>
        <w:tc>
          <w:tcPr>
            <w:tcW w:w="558" w:type="pct"/>
          </w:tcPr>
          <w:p w14:paraId="44A7DDB8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1522,5</w:t>
            </w:r>
          </w:p>
        </w:tc>
        <w:tc>
          <w:tcPr>
            <w:tcW w:w="544" w:type="pct"/>
          </w:tcPr>
          <w:p w14:paraId="76F1C3EB" w14:textId="77777777" w:rsidR="00932903" w:rsidRPr="00EE1C53" w:rsidRDefault="00932903" w:rsidP="003C152A">
            <w:pPr>
              <w:spacing w:line="276" w:lineRule="auto"/>
              <w:jc w:val="both"/>
              <w:rPr>
                <w:iCs/>
                <w:sz w:val="26"/>
                <w:szCs w:val="26"/>
              </w:rPr>
            </w:pPr>
            <w:r w:rsidRPr="00EE1C53">
              <w:rPr>
                <w:iCs/>
                <w:sz w:val="26"/>
                <w:szCs w:val="26"/>
              </w:rPr>
              <w:t>113,5</w:t>
            </w:r>
          </w:p>
        </w:tc>
      </w:tr>
      <w:tr w:rsidR="00932903" w:rsidRPr="00EE1C53" w14:paraId="7CB73B43" w14:textId="77777777" w:rsidTr="003C152A">
        <w:trPr>
          <w:cantSplit/>
          <w:jc w:val="center"/>
        </w:trPr>
        <w:tc>
          <w:tcPr>
            <w:tcW w:w="1661" w:type="pct"/>
            <w:vAlign w:val="center"/>
            <w:hideMark/>
          </w:tcPr>
          <w:p w14:paraId="7D91FD80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bCs/>
                <w:sz w:val="26"/>
                <w:szCs w:val="26"/>
              </w:rPr>
              <w:lastRenderedPageBreak/>
              <w:t>Дефицит</w:t>
            </w:r>
          </w:p>
        </w:tc>
        <w:tc>
          <w:tcPr>
            <w:tcW w:w="559" w:type="pct"/>
            <w:vAlign w:val="center"/>
            <w:hideMark/>
          </w:tcPr>
          <w:p w14:paraId="64B7068B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-9,7</w:t>
            </w:r>
          </w:p>
        </w:tc>
        <w:tc>
          <w:tcPr>
            <w:tcW w:w="559" w:type="pct"/>
            <w:vAlign w:val="center"/>
            <w:hideMark/>
          </w:tcPr>
          <w:p w14:paraId="5C82E3D4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 </w:t>
            </w:r>
          </w:p>
        </w:tc>
        <w:tc>
          <w:tcPr>
            <w:tcW w:w="559" w:type="pct"/>
            <w:vAlign w:val="center"/>
          </w:tcPr>
          <w:p w14:paraId="246B13FC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-20,5</w:t>
            </w:r>
          </w:p>
        </w:tc>
        <w:tc>
          <w:tcPr>
            <w:tcW w:w="559" w:type="pct"/>
            <w:vAlign w:val="center"/>
          </w:tcPr>
          <w:p w14:paraId="3AEA6777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pct"/>
          </w:tcPr>
          <w:p w14:paraId="4D900D8E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E1C53">
              <w:rPr>
                <w:sz w:val="26"/>
                <w:szCs w:val="26"/>
              </w:rPr>
              <w:t>6,8</w:t>
            </w:r>
          </w:p>
        </w:tc>
        <w:tc>
          <w:tcPr>
            <w:tcW w:w="544" w:type="pct"/>
          </w:tcPr>
          <w:p w14:paraId="2A64EBCF" w14:textId="77777777" w:rsidR="00932903" w:rsidRPr="00EE1C53" w:rsidRDefault="00932903" w:rsidP="003C152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C697C18" w14:textId="77777777" w:rsidR="00932903" w:rsidRPr="00EE1C53" w:rsidRDefault="00932903" w:rsidP="00932903">
      <w:pPr>
        <w:spacing w:line="276" w:lineRule="auto"/>
        <w:jc w:val="both"/>
        <w:rPr>
          <w:sz w:val="26"/>
          <w:szCs w:val="26"/>
        </w:rPr>
      </w:pPr>
    </w:p>
    <w:p w14:paraId="15CA56D9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  <w:highlight w:val="yellow"/>
        </w:rPr>
      </w:pPr>
      <w:r w:rsidRPr="00EE1C53">
        <w:rPr>
          <w:color w:val="000000"/>
          <w:sz w:val="26"/>
          <w:szCs w:val="26"/>
        </w:rPr>
        <w:t>Доходы бюджета городского округа в 2020 году получены в объеме 1529,3 млн. рублей и увеличились за 2018 – 2020 годы на 483,9 млн. рублей или на 46,3%. Расходы бюджета в 2020 году исполнены в объеме 1522,5 млн. рублей и увеличились за 2017 – 2020 годы на 467,4 млн. рублей или на 44,3%.</w:t>
      </w:r>
    </w:p>
    <w:p w14:paraId="0E728A2B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6F4526">
        <w:rPr>
          <w:color w:val="000000"/>
          <w:sz w:val="26"/>
          <w:szCs w:val="26"/>
        </w:rPr>
        <w:t xml:space="preserve">Наибольший удельный вес в расходах бюджета занимают расходы на отрасли социальной сферы – в 2020 году исполнение составило </w:t>
      </w:r>
      <w:r w:rsidRPr="006F4526">
        <w:rPr>
          <w:sz w:val="26"/>
          <w:szCs w:val="26"/>
        </w:rPr>
        <w:t xml:space="preserve">70 % в 2021 году плановый показатель </w:t>
      </w:r>
      <w:r w:rsidRPr="006F4526">
        <w:rPr>
          <w:color w:val="000000"/>
          <w:sz w:val="26"/>
          <w:szCs w:val="26"/>
        </w:rPr>
        <w:t>68,4% в общем объеме расходов.</w:t>
      </w:r>
    </w:p>
    <w:p w14:paraId="5B2B4419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Администрацией городского округа город Шахунья Нижегородской области обеспечено своевременное и в полном объеме исполнение всех принятых расходных обязательств, в том числе в части повышения заработной платы работникам бюджетной сферы в соответствии с Указами Президента Российской Федерации от 7 мая 2012 г. и осуществления социальных выплат гражданам.</w:t>
      </w:r>
    </w:p>
    <w:p w14:paraId="25E060EE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Проводилась эффективная долговая политика, в том числе посредством привлечения кредитных ресурсов в форме </w:t>
      </w:r>
      <w:proofErr w:type="spellStart"/>
      <w:r w:rsidRPr="00EE1C53">
        <w:rPr>
          <w:color w:val="000000"/>
          <w:sz w:val="26"/>
          <w:szCs w:val="26"/>
        </w:rPr>
        <w:t>невозобновляемых</w:t>
      </w:r>
      <w:proofErr w:type="spellEnd"/>
      <w:r w:rsidRPr="00EE1C53">
        <w:rPr>
          <w:color w:val="000000"/>
          <w:sz w:val="26"/>
          <w:szCs w:val="26"/>
        </w:rPr>
        <w:t xml:space="preserve"> кредитных линий.</w:t>
      </w:r>
    </w:p>
    <w:p w14:paraId="2BF348E1" w14:textId="77777777" w:rsidR="00932903" w:rsidRPr="00EE1C53" w:rsidRDefault="00932903" w:rsidP="00932903">
      <w:pPr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Исполнение бюджета в 2020 году осуществлялось в условиях ухудшения экономической ситуации, связанной с введением ограничительных мер в связи с распространением новой коронавирусной инфекции (СО</w:t>
      </w:r>
      <w:r w:rsidRPr="00EE1C53">
        <w:rPr>
          <w:sz w:val="26"/>
          <w:szCs w:val="26"/>
          <w:lang w:val="en-US"/>
        </w:rPr>
        <w:t>VID</w:t>
      </w:r>
      <w:r w:rsidRPr="00EE1C53">
        <w:rPr>
          <w:sz w:val="26"/>
          <w:szCs w:val="26"/>
        </w:rPr>
        <w:t>-19). Меры, направленные на предотвращение распространения новой коронавирусной инфекции (СО</w:t>
      </w:r>
      <w:r w:rsidRPr="00EE1C53">
        <w:rPr>
          <w:sz w:val="26"/>
          <w:szCs w:val="26"/>
          <w:lang w:val="en-US"/>
        </w:rPr>
        <w:t>VID</w:t>
      </w:r>
      <w:r w:rsidRPr="00EE1C53">
        <w:rPr>
          <w:sz w:val="26"/>
          <w:szCs w:val="26"/>
        </w:rPr>
        <w:t>-19), привели к снижению поступления налоговых и неналоговых доходов бюджета.</w:t>
      </w:r>
    </w:p>
    <w:p w14:paraId="2F3F9EFB" w14:textId="77777777" w:rsidR="00932903" w:rsidRPr="00EE1C53" w:rsidRDefault="00932903" w:rsidP="00932903">
      <w:pPr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По итогам 2020 года налоговые и неналоговые доходы в бюджет городского округа поступили с незначительным превышением 2019 года, на 1,7 млн. рублей. Основные потери по доходам сложились по налогу на доходы физических лиц (-19,0 млн. рублей). Общее невыполнение к первоначальному прогнозу 2020 года составило 29,3 млн. рублей.</w:t>
      </w:r>
    </w:p>
    <w:p w14:paraId="36C2C259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В целях повышения качества бюджетного планирования, повышения результативности и эффективности использования средств в 2018 – 2020 годах проводилась работа по следующим направлениям: </w:t>
      </w:r>
    </w:p>
    <w:p w14:paraId="68A6AEE4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городского округа в программном формате на основе муниципальных программ городского округа город Шахунья Нижегородской области; </w:t>
      </w:r>
    </w:p>
    <w:p w14:paraId="5D90438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и исполнение бюджета с использованием информационной системы «АЦК-Финансы»; </w:t>
      </w:r>
    </w:p>
    <w:p w14:paraId="027AB489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оценки эффективности налоговых расходов городского округа город Шахунья Нижегородской области;</w:t>
      </w:r>
    </w:p>
    <w:p w14:paraId="386CAB3C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оценки эффективности муниципальных программ городского округа город Шахунья Нижегородской области, предусматривающей комплексный подход к оценке программ с учетом качества их формирования и эффективности реализации; </w:t>
      </w:r>
    </w:p>
    <w:p w14:paraId="3BF1F0DF" w14:textId="77777777"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ежегодное формирование муниципальных заданий на оказание муниципальных услуг (выполнение работ) в отношении муниципальных учреждений городского округа город Шахунья Нижегородской области; </w:t>
      </w:r>
    </w:p>
    <w:p w14:paraId="4BB25DD9" w14:textId="77777777"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безопасного уровня долговой нагрузки и безусловное выполнение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принятых долговых обязательств;</w:t>
      </w:r>
    </w:p>
    <w:p w14:paraId="14C72893" w14:textId="77777777" w:rsidR="00932903" w:rsidRPr="00EE1C53" w:rsidRDefault="00932903" w:rsidP="005A7382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финансирования расходов с применением механизма утверждения предельных объемов финансирования на каждый квартал с целью недопущения образования просроченной кредиторской задолженности;</w:t>
      </w:r>
    </w:p>
    <w:p w14:paraId="376C419B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обеспечение открытости и прозрачности информации о бюджетном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процессе, об исполнении бюджета, о бюджетных и социально-экономических показателях городского округа город Шахунья Нижегородской области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4F1DA59C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ежегодное проведение публичных слушаний по годовому отчету об исполнении бюджета городского округа город Шахунья и по проекту бюджета на очередной финансовый год и на плановый период в целях выявления общественного мнения по вопросам формирования и исполнения бюджета городского округа.</w:t>
      </w:r>
    </w:p>
    <w:p w14:paraId="3F672465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EE1C53">
        <w:rPr>
          <w:color w:val="000000"/>
          <w:sz w:val="26"/>
          <w:szCs w:val="26"/>
        </w:rPr>
        <w:t>Исполнение бюджета городского округа город Шахунья в 2021 году осуществляется более высокими, чем в 2020 году,  темпами.</w:t>
      </w:r>
    </w:p>
    <w:p w14:paraId="72EBFE8B" w14:textId="77777777" w:rsidR="00932903" w:rsidRPr="00EE1C53" w:rsidRDefault="00932903" w:rsidP="00932903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Налоговые и неналоговые доходы бюджета городского округа  в январе - августе 2021</w:t>
      </w:r>
      <w:r>
        <w:rPr>
          <w:sz w:val="26"/>
          <w:szCs w:val="26"/>
        </w:rPr>
        <w:t xml:space="preserve"> года получены в сумме </w:t>
      </w:r>
      <w:r w:rsidRPr="00EE1C53">
        <w:rPr>
          <w:sz w:val="26"/>
          <w:szCs w:val="26"/>
        </w:rPr>
        <w:t xml:space="preserve">285,4 млн. рублей, что на  28,3 млн. рублей выше  поступлений за январь - август 2020 года.  </w:t>
      </w:r>
    </w:p>
    <w:p w14:paraId="6291221D" w14:textId="77777777" w:rsidR="00932903" w:rsidRPr="00EE1C53" w:rsidRDefault="00932903" w:rsidP="00932903">
      <w:pPr>
        <w:tabs>
          <w:tab w:val="left" w:pos="993"/>
        </w:tabs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14:paraId="74D6AA0B" w14:textId="77777777"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2. Основные направления налоговой политики</w:t>
      </w:r>
    </w:p>
    <w:p w14:paraId="6A465D55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Налоговая политика администрации городского округа город Шахунья Нижегородской области в 2022 - 2024 годах, как и в предыдущие годы, будет направлена на обеспечение поступления в бюджет городского округа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 городского округа.</w:t>
      </w:r>
    </w:p>
    <w:p w14:paraId="2877711A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Приоритетами налоговой политики администрации городского округа в ближайшие три года будут являться эффективное и стабильное функционирование налоговой системы, обеспечивающее бюджетную устойчивость в среднесрочной и долгосрочной перспективе.</w:t>
      </w:r>
    </w:p>
    <w:p w14:paraId="093AC984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Основными направлениями налоговой политики в городском округе  на 2022 - 2024 годы определены:</w:t>
      </w:r>
    </w:p>
    <w:p w14:paraId="2F5182FA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увеличение налогового потенциала за счет привлечения инвестиций;</w:t>
      </w:r>
    </w:p>
    <w:p w14:paraId="651A893C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политики обоснованности и эффективности применения налоговых льгот;</w:t>
      </w:r>
    </w:p>
    <w:p w14:paraId="460FA986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взаимовыгодное сотрудничество с организациями, формирующими налоговый потенциал городского округа;</w:t>
      </w:r>
    </w:p>
    <w:p w14:paraId="61E754A4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городского округа и выполнение в полном объеме утвержденных годовых назначений по доходам бюджета, активизация претензионно-исковой деятельности;</w:t>
      </w:r>
    </w:p>
    <w:p w14:paraId="02A7050D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назначению.</w:t>
      </w:r>
    </w:p>
    <w:p w14:paraId="5C7985A8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Формирование налоговых и неналоговых доходов будет основываться на вступающих в силу на федеральном и региональном уровне, а также планируемых к принятию с 2022 года следующих изменениях законодательства:</w:t>
      </w:r>
    </w:p>
    <w:p w14:paraId="3D09783E" w14:textId="77777777" w:rsidR="0093290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E1C53">
        <w:rPr>
          <w:color w:val="000000"/>
          <w:sz w:val="26"/>
          <w:szCs w:val="26"/>
        </w:rPr>
        <w:t xml:space="preserve">с 1 июля 2021 г. по 1 июля 2031 г. действуют пониженные налоговые ставки по налогу, взимаемому в связи с применением упрощенной системы налогообложения, в размере 1 % в случае, если объектом налогообложения являются доходы, и в размере 5 % в случае, если объектом налогообложения являются доходы, уменьшенные на величину расходов, для юридических лиц и индивидуальных предпринимателей, </w:t>
      </w:r>
      <w:r w:rsidRPr="00EE1C53">
        <w:rPr>
          <w:color w:val="000000"/>
          <w:sz w:val="26"/>
          <w:szCs w:val="26"/>
        </w:rPr>
        <w:lastRenderedPageBreak/>
        <w:t>зарегистрированных на территории Нижегородской области, основным видом экономической деятельности которых является разработка компьютерного программного обеспечения, консультационные услуги в данной области и другие сопутствующие услуги, при условии, если за соответствующий налоговый период не менее 70 % дохода составил доход от осуществления указанного вида экономической деятельности, и если размер средней заработной платы налогоплательщика за соответствующий налоговый период сос</w:t>
      </w:r>
      <w:r>
        <w:rPr>
          <w:color w:val="000000"/>
          <w:sz w:val="26"/>
          <w:szCs w:val="26"/>
        </w:rPr>
        <w:t>тавил не менее 55 000,0 рублей;</w:t>
      </w:r>
    </w:p>
    <w:p w14:paraId="2F56B6D2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E1C53">
        <w:rPr>
          <w:color w:val="000000"/>
          <w:sz w:val="26"/>
          <w:szCs w:val="26"/>
        </w:rPr>
        <w:t xml:space="preserve">установление на соответствующий год коэффициентов индексации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а также арендной платы за объекты нежилого фонда муниципальной собственности на уровне планируемого среднегодового индекса потребительских цен. </w:t>
      </w:r>
    </w:p>
    <w:p w14:paraId="2CB05707" w14:textId="77777777"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077EFD" w14:textId="77777777"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3. Основные направления бюджетной политики</w:t>
      </w:r>
    </w:p>
    <w:p w14:paraId="2E9F626A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Учитывая неопределенность в оценке экономической ситуации в 2021 году, связанной с новой </w:t>
      </w:r>
      <w:proofErr w:type="spellStart"/>
      <w:r w:rsidRPr="00EE1C53">
        <w:rPr>
          <w:color w:val="000000"/>
          <w:sz w:val="26"/>
          <w:szCs w:val="26"/>
        </w:rPr>
        <w:t>короновирусной</w:t>
      </w:r>
      <w:proofErr w:type="spellEnd"/>
      <w:r w:rsidRPr="00EE1C53">
        <w:rPr>
          <w:color w:val="000000"/>
          <w:sz w:val="26"/>
          <w:szCs w:val="26"/>
        </w:rPr>
        <w:t xml:space="preserve"> инфекцией (С</w:t>
      </w:r>
      <w:r w:rsidRPr="00EE1C53">
        <w:rPr>
          <w:color w:val="000000"/>
          <w:sz w:val="26"/>
          <w:szCs w:val="26"/>
          <w:lang w:val="en-US"/>
        </w:rPr>
        <w:t>OVID</w:t>
      </w:r>
      <w:r w:rsidRPr="00EE1C53">
        <w:rPr>
          <w:color w:val="000000"/>
          <w:sz w:val="26"/>
          <w:szCs w:val="26"/>
        </w:rPr>
        <w:t>-19, основной задачей бюджетной политики на 2022 - 2024 годы будет обеспечение сбалансированности и устойчивости бюджета городского округа в том числе за счет:</w:t>
      </w:r>
    </w:p>
    <w:p w14:paraId="338F4052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EE1C53">
        <w:rPr>
          <w:color w:val="000000"/>
          <w:sz w:val="26"/>
          <w:szCs w:val="26"/>
        </w:rPr>
        <w:t>формирования реалистичного прогноза поступления доходов, основанного на прогнозе социально-экономического развития городского округа  город Шахунья Нижегородской области на среднесрочный период  (на 2022 год и плановый период 2023 и 2024 годов);</w:t>
      </w:r>
    </w:p>
    <w:p w14:paraId="19A34C07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недопущения принятия новых расходных обязательств, не обеспеченных источниками финансирования;</w:t>
      </w:r>
    </w:p>
    <w:p w14:paraId="28A871E6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взвешенной долговой политики</w:t>
      </w:r>
    </w:p>
    <w:p w14:paraId="612657B9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 xml:space="preserve">В условиях ограниченности бюджетных ресурсов следующей задачей бюджетной политики является осуществление мер по повышению эффективности использования бюджетных средств, в том числе за счет: </w:t>
      </w:r>
    </w:p>
    <w:p w14:paraId="170045E0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концентрации финансовых ресурсов на достижении целей и результатов региональных и муниципальных проектов, направленных на реализацию национальных проектов; </w:t>
      </w:r>
    </w:p>
    <w:p w14:paraId="00856AE9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уточнения параметров, сроков и приоритетов реализации муниципальных проектов в зависимости от изменения объемов федеральных и региональных средств, направляемых на их реализацию, и в связи с удлинением срока реализации национальных проектов до 2030 года; </w:t>
      </w:r>
    </w:p>
    <w:p w14:paraId="19631987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мер социальной поддержки населению городского округа город Шахунья Нижегородской области с учетом изменения численности их получателей и исходя из принципа адресности и применения критериев нуждаемости; </w:t>
      </w:r>
    </w:p>
    <w:p w14:paraId="09D7225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операционной эффективности использования бюджетных средств;</w:t>
      </w:r>
    </w:p>
    <w:p w14:paraId="1D4C4D57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оказываемых государственных услуг (выполнения работ), вовлечения организаций, не являющихся государственными учреждениями, в процесс оказания государственных услуг путем использования механизма социального заказа на оказание государственных услуг;</w:t>
      </w:r>
    </w:p>
    <w:p w14:paraId="133FBE84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внедрения системы управления налоговыми расходами и обеспечения ее интеграции в бюджетный процесс.</w:t>
      </w:r>
    </w:p>
    <w:p w14:paraId="0F7C76C1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Особое внимание будет уделяться повышению эффективности муниципального управления, а именно:</w:t>
      </w:r>
    </w:p>
    <w:p w14:paraId="34E48D10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повышению качества финансового менеджмента в органах местного самоуправления городского округа город Шахунья Нижегородской области и муниципальных учреждениях городского округа город Шахунья Нижегородской области;</w:t>
      </w:r>
    </w:p>
    <w:p w14:paraId="3F0470D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повышению эффективности процедур проведения муниципальных закупок;</w:t>
      </w:r>
    </w:p>
    <w:p w14:paraId="28690DDB" w14:textId="77777777" w:rsidR="005A7382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90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принципов открытости и прозрачности управле</w:t>
      </w:r>
      <w:r w:rsidR="005A738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государственными финансами.</w:t>
      </w:r>
    </w:p>
    <w:p w14:paraId="61455962" w14:textId="77777777" w:rsidR="00932903" w:rsidRPr="0093290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информационных технологий и интеграции информационных ресурсов в сфере управления государственными и муниципальными финансами Нижегородской области.</w:t>
      </w:r>
    </w:p>
    <w:p w14:paraId="3C82E1BD" w14:textId="77777777"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1AE109" w14:textId="77777777"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4. Основные подходы к формированию бюджета</w:t>
      </w:r>
    </w:p>
    <w:p w14:paraId="1637D3CA" w14:textId="77777777"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В основу формирования бюджетных назначений по доходным источникам бюджета городского округа город Шахунья будет принят прогноз социально-экономического развития на среднесрочный период (на 2022 год и на плановый период 2023 и 2024 годов), предусматривающий динамику развития экономики в среднесрочной перспективе и рост основных экономических показателей, влияющих на налоговую базу.</w:t>
      </w:r>
    </w:p>
    <w:p w14:paraId="76C4A4BA" w14:textId="77777777"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Бюджетная политика администрации городского округа в части расходов на 2022 - 2024 годы в первую очередь будет ориентирована на безусловное достижение приоритетов и целей, определенных в Указах Президента Росси</w:t>
      </w:r>
      <w:r>
        <w:rPr>
          <w:color w:val="000000"/>
          <w:sz w:val="26"/>
          <w:szCs w:val="26"/>
        </w:rPr>
        <w:t>йской Федерации от 7 мая 2018 </w:t>
      </w:r>
      <w:r w:rsidRPr="00EE1C53">
        <w:rPr>
          <w:color w:val="000000"/>
          <w:sz w:val="26"/>
          <w:szCs w:val="26"/>
        </w:rPr>
        <w:t xml:space="preserve"> № 204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и стратегических задачах развития Российской Федерации на период до 2024 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 xml:space="preserve"> и от 21 июля </w:t>
      </w:r>
      <w:r>
        <w:rPr>
          <w:color w:val="000000"/>
          <w:sz w:val="26"/>
          <w:szCs w:val="26"/>
        </w:rPr>
        <w:t>2020 </w:t>
      </w:r>
      <w:r w:rsidRPr="00EE1C53">
        <w:rPr>
          <w:color w:val="000000"/>
          <w:sz w:val="26"/>
          <w:szCs w:val="26"/>
        </w:rPr>
        <w:t xml:space="preserve"> № 474 </w:t>
      </w:r>
      <w:r>
        <w:rPr>
          <w:color w:val="000000"/>
          <w:sz w:val="26"/>
          <w:szCs w:val="26"/>
        </w:rPr>
        <w:t>«</w:t>
      </w:r>
      <w:r w:rsidRPr="00EE1C53">
        <w:rPr>
          <w:color w:val="000000"/>
          <w:sz w:val="26"/>
          <w:szCs w:val="26"/>
        </w:rPr>
        <w:t>О национальных целях развития Российской Федерации на период до 2030 года</w:t>
      </w:r>
      <w:r>
        <w:rPr>
          <w:color w:val="000000"/>
          <w:sz w:val="26"/>
          <w:szCs w:val="26"/>
        </w:rPr>
        <w:t>»</w:t>
      </w:r>
      <w:r w:rsidRPr="00EE1C53">
        <w:rPr>
          <w:color w:val="000000"/>
          <w:sz w:val="26"/>
          <w:szCs w:val="26"/>
        </w:rPr>
        <w:t>.</w:t>
      </w:r>
    </w:p>
    <w:p w14:paraId="70F0642F" w14:textId="77777777" w:rsidR="00932903" w:rsidRPr="00EE1C53" w:rsidRDefault="00932903" w:rsidP="00932903">
      <w:pPr>
        <w:widowControl w:val="0"/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В среднесрочной перспективе сохраняются следующие приоритеты бюджетных расходов:</w:t>
      </w:r>
    </w:p>
    <w:p w14:paraId="51405F93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йской Федерации от 7 мая 2012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597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 1 июня 2012 № 761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Национальной стратегии действий в интересах детей на 2012-2017 годы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 28 декабря 2012 № 1688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D9F7806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вывода граждан из сложной жизненной ситуации, в том числе за счет повышения адресности предоставления мер социальной поддержки, содействия занятости;</w:t>
      </w:r>
    </w:p>
    <w:p w14:paraId="59CC4E0D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семей, имеющих детей;</w:t>
      </w:r>
    </w:p>
    <w:p w14:paraId="0DDB3AB1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проектов, обеспечивающих достижение целей, показателей и результатов федеральных проектов, входящих в состав национальных проектов Российской Федерации;</w:t>
      </w:r>
    </w:p>
    <w:p w14:paraId="2E675658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жилых помещений детям-сиротам и лицам из их числа, реализация других жилищных программ, действующих в Нижегородской области;</w:t>
      </w:r>
    </w:p>
    <w:p w14:paraId="4D6830BB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социально-значимых расходов;</w:t>
      </w:r>
    </w:p>
    <w:p w14:paraId="312249B4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муниципальных программ, направленных на содействие устойчивому развитию экономики городского округа, поддержку приоритетных отраслей экономики и малого бизнеса;</w:t>
      </w:r>
    </w:p>
    <w:p w14:paraId="0B725B15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приведение в нормативное состояние автомобильных дорог общего 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D1CDC31" w14:textId="77777777" w:rsidR="00932903" w:rsidRPr="00EE1C53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реализация мероприятий по обеспечению экологической безопасности;</w:t>
      </w:r>
    </w:p>
    <w:p w14:paraId="17381A0C" w14:textId="77777777" w:rsidR="005A7382" w:rsidRDefault="00932903" w:rsidP="00932903">
      <w:pPr>
        <w:pStyle w:val="ad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мероприятий по развитию коммунальной, инженерной и социальной инфраструктуры, в том числе в рамках комплексного развития сельских территорий.</w:t>
      </w:r>
    </w:p>
    <w:p w14:paraId="5E4BF475" w14:textId="77777777" w:rsidR="00932903" w:rsidRPr="005A7382" w:rsidRDefault="00932903" w:rsidP="005A7382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3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параметры бюджета городского округа будут определены исходя из ожидаемого прогноза поступления доходов и с учетом необходимости соблюдения целевых показателей по уровню муниципального долга</w:t>
      </w:r>
    </w:p>
    <w:p w14:paraId="22EE0BE4" w14:textId="77777777" w:rsidR="00932903" w:rsidRPr="00EE1C53" w:rsidRDefault="00932903" w:rsidP="00932903">
      <w:pPr>
        <w:tabs>
          <w:tab w:val="left" w:pos="993"/>
        </w:tabs>
        <w:spacing w:line="360" w:lineRule="auto"/>
        <w:ind w:firstLine="708"/>
        <w:jc w:val="both"/>
        <w:rPr>
          <w:b/>
          <w:color w:val="000000"/>
          <w:sz w:val="26"/>
          <w:szCs w:val="26"/>
        </w:rPr>
      </w:pPr>
    </w:p>
    <w:p w14:paraId="214AE613" w14:textId="77777777"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5. Политика в области управления муниципальным долгом</w:t>
      </w:r>
    </w:p>
    <w:p w14:paraId="51691BE0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Долговая политика администрации городского округа город Шахунья Нижегородской области в 2022–2024 годах будет строиться в соответствии с Концепцией управления муниципальным долгом  городского округа город Шахунья на период до 01.01.2025, утвержденной постановлением администрации городского округа город Шахунья  Нижегородской области от 29 октября</w:t>
      </w:r>
      <w:r>
        <w:rPr>
          <w:color w:val="000000"/>
          <w:sz w:val="26"/>
          <w:szCs w:val="26"/>
        </w:rPr>
        <w:t xml:space="preserve"> 2018</w:t>
      </w:r>
      <w:r w:rsidRPr="00EE1C53">
        <w:rPr>
          <w:color w:val="000000"/>
          <w:sz w:val="26"/>
          <w:szCs w:val="26"/>
        </w:rPr>
        <w:t xml:space="preserve"> № 1416.</w:t>
      </w:r>
    </w:p>
    <w:p w14:paraId="485F4A53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Долговая политика будет направлена на обеспечение устойчивого и сбалансированного исполнения бюджета городского округа и нацелена на сохранение безопасного уровня долговой нагрузки, безусловное выполнение принятых долговых обязательств области.</w:t>
      </w:r>
    </w:p>
    <w:p w14:paraId="0AB325DA" w14:textId="77777777" w:rsidR="00932903" w:rsidRPr="00EE1C53" w:rsidRDefault="00932903" w:rsidP="0093290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EE1C53">
        <w:rPr>
          <w:color w:val="000000"/>
          <w:sz w:val="26"/>
          <w:szCs w:val="26"/>
        </w:rPr>
        <w:t>Основными задачами реализации долговой политики являются:</w:t>
      </w:r>
    </w:p>
    <w:p w14:paraId="15BFCB8E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объема муниципального долга на экономически безопасном уровне с учетом всех возможных рисков;</w:t>
      </w:r>
    </w:p>
    <w:p w14:paraId="79F0B244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объема дефицита, объема муниципального долга в пределах ограничений, установленных Бюджетным кодексом Российской Федерации.;</w:t>
      </w:r>
    </w:p>
    <w:p w14:paraId="21F3D6F0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эффективности муниципальных заимствований, сокращение рисков, связанных с их осуществлением;</w:t>
      </w:r>
    </w:p>
    <w:p w14:paraId="22896EF6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оптимизация структуры и суммы муниципального долга с целью минимизации стоимости его обслуживания;</w:t>
      </w:r>
    </w:p>
    <w:p w14:paraId="0D72889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открытости и прозрачности информации о муниципальном долге городского округа город Шахунья.</w:t>
      </w:r>
    </w:p>
    <w:p w14:paraId="7DEDFB2A" w14:textId="77777777" w:rsidR="00932903" w:rsidRPr="00EE1C53" w:rsidRDefault="00932903" w:rsidP="00932903">
      <w:pPr>
        <w:pStyle w:val="ad"/>
        <w:tabs>
          <w:tab w:val="left" w:pos="993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DC967F4" w14:textId="77777777" w:rsidR="00932903" w:rsidRPr="00EE1C53" w:rsidRDefault="00932903" w:rsidP="00932903">
      <w:pPr>
        <w:tabs>
          <w:tab w:val="left" w:pos="993"/>
        </w:tabs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t>6. Повышение эффективности управления исполнением бюджета</w:t>
      </w:r>
    </w:p>
    <w:p w14:paraId="22A5D27C" w14:textId="77777777" w:rsidR="00932903" w:rsidRPr="00EE1C53" w:rsidRDefault="00932903" w:rsidP="00932903">
      <w:pPr>
        <w:spacing w:line="360" w:lineRule="auto"/>
        <w:ind w:firstLine="708"/>
        <w:jc w:val="both"/>
        <w:rPr>
          <w:sz w:val="26"/>
          <w:szCs w:val="26"/>
        </w:rPr>
      </w:pPr>
    </w:p>
    <w:p w14:paraId="4E88A687" w14:textId="77777777" w:rsidR="00932903" w:rsidRPr="00EE1C53" w:rsidRDefault="00932903" w:rsidP="00932903">
      <w:pPr>
        <w:ind w:firstLine="709"/>
        <w:jc w:val="both"/>
        <w:rPr>
          <w:sz w:val="26"/>
          <w:szCs w:val="26"/>
        </w:rPr>
      </w:pPr>
      <w:r w:rsidRPr="00EE1C53">
        <w:rPr>
          <w:sz w:val="26"/>
          <w:szCs w:val="26"/>
        </w:rPr>
        <w:t>В рамках повышения эффективности управления исполнением областного бюджета основные мероприятия будут ориентированы на повышение эффективности кассового исполнения бюджета, в том числе:</w:t>
      </w:r>
    </w:p>
    <w:p w14:paraId="6B696DD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дальнейшее  совершенствование механизма казначейского сопровождения по целевым средствам;</w:t>
      </w:r>
    </w:p>
    <w:p w14:paraId="46A6F6E4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процедуры управления ликвидностью на едином</w:t>
      </w:r>
    </w:p>
    <w:p w14:paraId="0E5A6E5C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счете бюджета, повышение качества прогнозирования кассового плана с использованием принципа сбалансированности поступлений и перечислений из бюджета, обеспечение непрерывности и своевременности кассовых выплат;</w:t>
      </w:r>
    </w:p>
    <w:p w14:paraId="3E48779E" w14:textId="77777777" w:rsidR="0093290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ритмичности исполнения бюджета и недопущение на конец текущего года неиспользованных лимитов бюджетных обязательств на закупку товаров, работ, услуг.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14:paraId="7D21CB13" w14:textId="77777777" w:rsidR="005A7382" w:rsidRPr="00EE1C53" w:rsidRDefault="005A7382" w:rsidP="005A7382">
      <w:pPr>
        <w:pStyle w:val="ad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78A093" w14:textId="77777777" w:rsidR="00932903" w:rsidRPr="00EE1C53" w:rsidRDefault="00932903" w:rsidP="00932903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EE1C53">
        <w:rPr>
          <w:b/>
          <w:color w:val="000000"/>
          <w:sz w:val="26"/>
          <w:szCs w:val="26"/>
        </w:rPr>
        <w:lastRenderedPageBreak/>
        <w:t>7. Политика в сфере финансового контроля и контроля в сфере закупок</w:t>
      </w:r>
    </w:p>
    <w:p w14:paraId="72B4E6DD" w14:textId="77777777" w:rsidR="00932903" w:rsidRPr="00EE1C53" w:rsidRDefault="00932903" w:rsidP="00932903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109A6B8" w14:textId="77777777" w:rsidR="00932903" w:rsidRPr="00EE1C53" w:rsidRDefault="00932903" w:rsidP="00932903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E1C53">
        <w:rPr>
          <w:rFonts w:ascii="Times New Roman" w:hAnsi="Times New Roman" w:cs="Times New Roman"/>
          <w:sz w:val="26"/>
          <w:szCs w:val="26"/>
        </w:rPr>
        <w:t>Деятельность администрации городского округа город Шахунья в сфере финансового контроля и контроля в сфере закупок будет направлена на:</w:t>
      </w:r>
    </w:p>
    <w:p w14:paraId="0A4DB332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контрольной деятельности в целях обеспечения соблюдения положений правовых актов, регулирующих бюджетные правоотношения и правоотношения в сфере закупок, правовых актов,  а также соблюдения условий муниципальных контрактов и договоров (соглашений) о предоставлении средств из  бюджета городского округа;</w:t>
      </w:r>
    </w:p>
    <w:p w14:paraId="61E02A2D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стандартизацию контрольной деятельности в соответствии с федеральными стандартами внутреннего государственного (муниципального) финансового контроля, предусматривающую единые принципы контрольной деятельности, правила планирования контрольных мероприятий, их проведения и оформления, реализации их результатов и правила составления отчетности о результатах контрольной деятельности,</w:t>
      </w:r>
    </w:p>
    <w:p w14:paraId="6FBEF635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контроля, 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14:paraId="0BF844BF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контрольных мероприятий, направленных на предупреждение и предотвращение нарушений бюджетного законодательства и законодательства о контрактной системе в сфере закупок, в том числе при реализации национальных и федеральных проектов;</w:t>
      </w:r>
    </w:p>
    <w:p w14:paraId="4E71FFAB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пресечение и исключение негативных последствий нарушений законодательства, обеспечение применения ответственности за нарушения бюджетного законодательства и законодательства о контрактной системе в сфере закупок;</w:t>
      </w:r>
    </w:p>
    <w:p w14:paraId="066A2A60" w14:textId="77777777" w:rsidR="00932903" w:rsidRPr="00EE1C53" w:rsidRDefault="00932903" w:rsidP="00932903">
      <w:pPr>
        <w:pStyle w:val="ad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закупок.</w:t>
      </w:r>
      <w:r w:rsidRPr="00EE1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</w:r>
    </w:p>
    <w:p w14:paraId="31E863E4" w14:textId="77777777" w:rsidR="0085151D" w:rsidRPr="00E00ED8" w:rsidRDefault="00932903" w:rsidP="00932903">
      <w:pPr>
        <w:spacing w:line="276" w:lineRule="auto"/>
        <w:jc w:val="center"/>
        <w:rPr>
          <w:sz w:val="22"/>
          <w:szCs w:val="22"/>
        </w:rPr>
      </w:pPr>
      <w:r w:rsidRPr="00EE1C53">
        <w:rPr>
          <w:color w:val="000000"/>
          <w:sz w:val="26"/>
          <w:szCs w:val="26"/>
        </w:rPr>
        <w:t>__________________________________</w:t>
      </w:r>
    </w:p>
    <w:sectPr w:rsidR="0085151D" w:rsidRPr="00E00ED8" w:rsidSect="007266A4">
      <w:footerReference w:type="even" r:id="rId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38F2" w14:textId="77777777" w:rsidR="00A95182" w:rsidRDefault="00A95182">
      <w:r>
        <w:separator/>
      </w:r>
    </w:p>
  </w:endnote>
  <w:endnote w:type="continuationSeparator" w:id="0">
    <w:p w14:paraId="2CA3A994" w14:textId="77777777" w:rsidR="00A95182" w:rsidRDefault="00A9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B1A0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4110C9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8495" w14:textId="77777777" w:rsidR="00A95182" w:rsidRDefault="00A95182">
      <w:r>
        <w:separator/>
      </w:r>
    </w:p>
  </w:footnote>
  <w:footnote w:type="continuationSeparator" w:id="0">
    <w:p w14:paraId="270817EB" w14:textId="77777777" w:rsidR="00A95182" w:rsidRDefault="00A9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66A1EDD"/>
    <w:multiLevelType w:val="hybridMultilevel"/>
    <w:tmpl w:val="7D50E380"/>
    <w:lvl w:ilvl="0" w:tplc="FEF4963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0B6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A7382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7ED2"/>
    <w:rsid w:val="0078250E"/>
    <w:rsid w:val="0078381B"/>
    <w:rsid w:val="00784021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3CF9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2903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95182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25C9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E7AC7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5F7D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0ED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E21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DE1A6"/>
  <w15:docId w15:val="{44A0DD72-9C64-406C-A0AE-35468DE9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fontstyle01">
    <w:name w:val="fontstyle01"/>
    <w:basedOn w:val="a0"/>
    <w:rsid w:val="00E00E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474D-170F-4E51-AFAA-6121BF7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Лебедев Эдуард Федорович</cp:lastModifiedBy>
  <cp:revision>2</cp:revision>
  <cp:lastPrinted>2021-10-14T04:20:00Z</cp:lastPrinted>
  <dcterms:created xsi:type="dcterms:W3CDTF">2021-10-14T10:28:00Z</dcterms:created>
  <dcterms:modified xsi:type="dcterms:W3CDTF">2021-10-14T10:28:00Z</dcterms:modified>
</cp:coreProperties>
</file>