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3C" w:rsidRDefault="000D2C3C">
      <w:pPr>
        <w:pStyle w:val="1"/>
      </w:pPr>
      <w:hyperlink r:id="rId7" w:history="1">
        <w:r w:rsidR="00A55834">
          <w:rPr>
            <w:rStyle w:val="a4"/>
          </w:rPr>
          <w:t>Постановление Правительства Нижегородской области от 1 сентября 2017 г. N 651 "Об утверждении государственной программы "Формирование современной городской среды на территории Нижегородской области на 2018 - 2022 годы" (с изменениями и дополнениями)</w:t>
        </w:r>
      </w:hyperlink>
    </w:p>
    <w:p w:rsidR="000D2C3C" w:rsidRDefault="00A55834">
      <w:pPr>
        <w:pStyle w:val="1"/>
      </w:pPr>
      <w:r>
        <w:t xml:space="preserve">Постановление Правительства Нижегородской области от 1 сентября 2017 г. N 651 </w:t>
      </w:r>
      <w:r>
        <w:br/>
        <w:t>"Об утверждении государственной программы "Формирование современной городской среды на территории Нижегородской области на 2018 - 2022 годы"</w:t>
      </w:r>
    </w:p>
    <w:p w:rsidR="000D2C3C" w:rsidRDefault="00A55834">
      <w:pPr>
        <w:pStyle w:val="ab"/>
      </w:pPr>
      <w:r>
        <w:t>С изменениями и дополнениями от:</w:t>
      </w:r>
    </w:p>
    <w:p w:rsidR="000D2C3C" w:rsidRDefault="00A55834">
      <w:pPr>
        <w:pStyle w:val="a9"/>
      </w:pPr>
      <w:r>
        <w:t>25 мая, 20 июля 2018 г.</w:t>
      </w:r>
    </w:p>
    <w:p w:rsidR="000D2C3C" w:rsidRDefault="000D2C3C"/>
    <w:p w:rsidR="000D2C3C" w:rsidRDefault="00A55834">
      <w:r>
        <w:t xml:space="preserve">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февраля 2017 года N 169, Правительство Нижегородской области постановляет:</w:t>
      </w:r>
    </w:p>
    <w:p w:rsidR="000D2C3C" w:rsidRDefault="00A55834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"Формирование современной городской среды на территории Нижегородской области на 2018 - 2022 годы".</w:t>
      </w:r>
    </w:p>
    <w:p w:rsidR="000D2C3C" w:rsidRDefault="00A55834">
      <w:bookmarkStart w:id="1" w:name="sub_2"/>
      <w:bookmarkEnd w:id="0"/>
      <w:r>
        <w:t>2. Настоящее постановление вступает в силу со дня его подписания.</w:t>
      </w:r>
    </w:p>
    <w:p w:rsidR="000D2C3C" w:rsidRDefault="00A55834">
      <w:pPr>
        <w:pStyle w:val="a6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D2C3C" w:rsidRDefault="00A55834">
      <w:pPr>
        <w:pStyle w:val="a7"/>
      </w:pPr>
      <w:r>
        <w:t xml:space="preserve">Пункт 3 изменен с 25 мая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11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r>
        <w:t>3. Контроль за исполнением настоящего постановления возложить на и.о. заместителя Губернатора, заместителя Председателя Правительства Нижегородской области А.А. Байера.</w:t>
      </w:r>
    </w:p>
    <w:p w:rsidR="000D2C3C" w:rsidRDefault="00A55834">
      <w:bookmarkStart w:id="3" w:name="sub_4"/>
      <w:r>
        <w:t xml:space="preserve">4. Аппарату Правительства Нижегородской области обеспечить </w:t>
      </w:r>
      <w:hyperlink r:id="rId12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постановления.</w:t>
      </w:r>
    </w:p>
    <w:bookmarkEnd w:id="3"/>
    <w:p w:rsidR="000D2C3C" w:rsidRDefault="000D2C3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D2C3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D2C3C" w:rsidRDefault="00A55834">
            <w:pPr>
              <w:pStyle w:val="ac"/>
            </w:pPr>
            <w:r>
              <w:t>Губернатор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D2C3C" w:rsidRDefault="00A55834">
            <w:pPr>
              <w:pStyle w:val="aa"/>
              <w:jc w:val="right"/>
            </w:pPr>
            <w:r>
              <w:t>В.П. Шанцев</w:t>
            </w:r>
          </w:p>
        </w:tc>
      </w:tr>
    </w:tbl>
    <w:p w:rsidR="000D2C3C" w:rsidRDefault="000D2C3C"/>
    <w:p w:rsidR="000D2C3C" w:rsidRDefault="00A55834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 сентября 2017 г. N 651</w:t>
      </w:r>
    </w:p>
    <w:bookmarkEnd w:id="4"/>
    <w:p w:rsidR="000D2C3C" w:rsidRDefault="000D2C3C"/>
    <w:p w:rsidR="000D2C3C" w:rsidRDefault="00A55834">
      <w:pPr>
        <w:pStyle w:val="1"/>
      </w:pPr>
      <w:r>
        <w:t>Государственная программа</w:t>
      </w:r>
      <w:r>
        <w:br/>
        <w:t xml:space="preserve"> "Формирование современной городской среды на территории Нижегородской области на 2018 - 2022 годы" </w:t>
      </w:r>
      <w:r>
        <w:br/>
        <w:t>(далее - государственная программа)</w:t>
      </w:r>
    </w:p>
    <w:p w:rsidR="000D2C3C" w:rsidRDefault="00A55834">
      <w:pPr>
        <w:pStyle w:val="ab"/>
      </w:pPr>
      <w:r>
        <w:t>С изменениями и дополнениями от:</w:t>
      </w:r>
    </w:p>
    <w:p w:rsidR="000D2C3C" w:rsidRDefault="00A55834">
      <w:pPr>
        <w:pStyle w:val="a9"/>
      </w:pPr>
      <w:r>
        <w:t>25 мая, 20 июля 2018 г.</w:t>
      </w:r>
    </w:p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D2C3C" w:rsidRDefault="00A55834">
      <w:pPr>
        <w:pStyle w:val="a7"/>
      </w:pPr>
      <w:r>
        <w:t xml:space="preserve">Раздел 1 изменен с 25 мая 2018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14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1. Паспорт государственной программы</w:t>
      </w:r>
    </w:p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2"/>
        <w:gridCol w:w="1236"/>
        <w:gridCol w:w="1176"/>
        <w:gridCol w:w="1068"/>
        <w:gridCol w:w="1200"/>
        <w:gridCol w:w="1188"/>
        <w:gridCol w:w="1212"/>
      </w:tblGrid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lastRenderedPageBreak/>
              <w:t>Государственный заказчик - координатор государственной программы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Министерство энергетики и жилищно-коммунального хозяйства Нижегородской области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Соисполнители государственной программы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Отсутствуют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Подпрограммы государственной программы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60" w:history="1">
              <w:r w:rsidR="00A55834">
                <w:rPr>
                  <w:rStyle w:val="a4"/>
                </w:rPr>
                <w:t>Подпрограмма 1</w:t>
              </w:r>
            </w:hyperlink>
            <w:r w:rsidR="00A55834">
              <w:t xml:space="preserve"> "Формирование комфортной городской среды на территории Нижегородской области"</w:t>
            </w:r>
          </w:p>
          <w:p w:rsidR="000D2C3C" w:rsidRDefault="000D2C3C">
            <w:pPr>
              <w:pStyle w:val="aa"/>
            </w:pPr>
            <w:hyperlink w:anchor="sub_1092" w:history="1">
              <w:r w:rsidR="00A55834">
                <w:rPr>
                  <w:rStyle w:val="a4"/>
                </w:rPr>
                <w:t>Подпрограмма 2</w:t>
              </w:r>
            </w:hyperlink>
            <w:r w:rsidR="00A55834">
              <w:t xml:space="preserve"> "Энергосбережение и повышение энергетической эффективности"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Цели государственной программы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Задачи государственной программы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- создание условий для системного повышения качества и комфорта городской среды на территории Нижегородской области на основе проведения благоустройства территорий в границах муниципальных образований Нижегородской области;</w:t>
            </w:r>
          </w:p>
          <w:p w:rsidR="000D2C3C" w:rsidRDefault="00A55834">
            <w:pPr>
              <w:pStyle w:val="aa"/>
            </w:pPr>
            <w:r>
              <w:t>- создание достойных условий для развития культуры отдыха и организации досуга для жителей Нижегородской области;</w:t>
            </w:r>
          </w:p>
          <w:p w:rsidR="000D2C3C" w:rsidRDefault="00A55834">
            <w:pPr>
              <w:pStyle w:val="aa"/>
            </w:pPr>
            <w:r>
              <w:t>- повышение энергетической эффективности городской среды Нижегородской области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Этапы и сроки реализации государственной программы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Государственная программа реализуется в течение 2018 - 2022 годов в один этап</w:t>
            </w:r>
          </w:p>
        </w:tc>
      </w:tr>
      <w:tr w:rsidR="000D2C3C">
        <w:tc>
          <w:tcPr>
            <w:tcW w:w="22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bookmarkStart w:id="6" w:name="sub_117"/>
            <w:r>
              <w:t>Объемы бюджетных ассигнований государственной программы за счет средств областного бюджета (в разбивке по подпрограммам)</w:t>
            </w:r>
            <w:bookmarkEnd w:id="6"/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</w:pPr>
            <w:r>
              <w:t>Общий объем финансирования государственной программы, в том числе по годам реализации:</w:t>
            </w:r>
          </w:p>
          <w:p w:rsidR="000D2C3C" w:rsidRDefault="00A55834">
            <w:pPr>
              <w:pStyle w:val="aa"/>
              <w:jc w:val="right"/>
            </w:pPr>
            <w:r>
              <w:t>тыс. руб.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0D2C3C">
            <w:pPr>
              <w:pStyle w:val="aa"/>
            </w:pPr>
            <w:hyperlink w:anchor="sub_1060" w:history="1">
              <w:r w:rsidR="00A55834">
                <w:rPr>
                  <w:rStyle w:val="a4"/>
                </w:rPr>
                <w:t>Подпрограмма 1</w:t>
              </w:r>
            </w:hyperlink>
            <w:r w:rsidR="00A55834">
              <w:t xml:space="preserve"> "Формирование комфортной городской среды на территории Нижегородской области"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0D2C3C">
            <w:pPr>
              <w:pStyle w:val="aa"/>
            </w:pPr>
            <w:hyperlink w:anchor="sub_1092" w:history="1">
              <w:r w:rsidR="00A55834">
                <w:rPr>
                  <w:rStyle w:val="a4"/>
                </w:rPr>
                <w:t>Подпрограмма 2</w:t>
              </w:r>
            </w:hyperlink>
            <w:r w:rsidR="00A55834">
              <w:t xml:space="preserve"> "Энергосбережение и повышение энергетической эффективности"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bookmarkStart w:id="7" w:name="sub_118"/>
            <w:r>
              <w:t xml:space="preserve">Индикаторы достижения цели и показатели непосредственных </w:t>
            </w:r>
            <w:r>
              <w:lastRenderedPageBreak/>
              <w:t>результатов</w:t>
            </w:r>
            <w:bookmarkEnd w:id="7"/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lastRenderedPageBreak/>
              <w:t>По итогам реализации государственной программы к 2022 году будут достигнуты следующие значения индикаторов и показатели непосредственных результатов:</w:t>
            </w:r>
          </w:p>
          <w:p w:rsidR="000D2C3C" w:rsidRDefault="00A55834">
            <w:pPr>
              <w:pStyle w:val="aa"/>
            </w:pPr>
            <w:r>
              <w:t>Индикаторы:</w:t>
            </w:r>
          </w:p>
          <w:p w:rsidR="000D2C3C" w:rsidRDefault="00A55834">
            <w:pPr>
              <w:pStyle w:val="aa"/>
            </w:pPr>
            <w:r>
              <w:lastRenderedPageBreak/>
              <w:t>- доля благоустроенных дворовых территорий к 2022 году от общего количества дворовых территорий, подлежащих благоустройству, стремится к 1;</w:t>
            </w:r>
          </w:p>
          <w:p w:rsidR="000D2C3C" w:rsidRDefault="00A55834">
            <w:pPr>
              <w:pStyle w:val="aa"/>
            </w:pPr>
            <w:r>
              <w:t>- доля благоустроенных общественных пространств к 2022 году от общего количества общественных территорий, подлежащих благоустройству, стремится к 1;</w:t>
            </w:r>
          </w:p>
          <w:p w:rsidR="000D2C3C" w:rsidRDefault="00A55834">
            <w:pPr>
              <w:pStyle w:val="aa"/>
            </w:pPr>
            <w:r>
              <w:t>- доля благоустроенных мест массового отдыха населения к 2022 году от общего количества мест массового отдыха населения, подлежащих благоустройству, стремится к 1;</w:t>
            </w:r>
          </w:p>
          <w:p w:rsidR="000D2C3C" w:rsidRDefault="00A55834">
            <w:pPr>
              <w:pStyle w:val="aa"/>
            </w:pPr>
            <w:r>
              <w:t>- доля модернизированных точек уличного освещения с использованием энергосберегающих светодиодных светильников в 2022 году от общего количества точек уличного освещения, подлежащих модернизации в рамках государственной программы в 2018 - 2022 годах, составит 100%.</w:t>
            </w:r>
          </w:p>
          <w:p w:rsidR="000D2C3C" w:rsidRDefault="00A55834">
            <w:pPr>
              <w:pStyle w:val="aa"/>
            </w:pPr>
            <w:r>
              <w:t>Непосредственные результаты:</w:t>
            </w:r>
          </w:p>
          <w:p w:rsidR="000D2C3C" w:rsidRDefault="00A55834">
            <w:pPr>
              <w:pStyle w:val="aa"/>
            </w:pPr>
            <w:r>
              <w:t>- количество муниципальных районов и городских округов Нижегородской области, на территории которых проведено благоустройство дворовых территорий и общественных пространств к 2022 году, составит 52 ед.;</w:t>
            </w:r>
          </w:p>
          <w:p w:rsidR="000D2C3C" w:rsidRDefault="00A55834">
            <w:pPr>
              <w:pStyle w:val="aa"/>
            </w:pPr>
            <w:r>
              <w:t>- количество благоустроенных муниципальных территорий общего пользования к 2022 году увеличится на 474 ед.;</w:t>
            </w:r>
          </w:p>
          <w:p w:rsidR="000D2C3C" w:rsidRDefault="00A55834">
            <w:pPr>
              <w:pStyle w:val="aa"/>
            </w:pPr>
            <w:r>
              <w:t>- количество благоустроенных мест массового отдыха населения увеличится на 30 ед.;</w:t>
            </w:r>
          </w:p>
          <w:p w:rsidR="000D2C3C" w:rsidRDefault="00A55834">
            <w:pPr>
              <w:pStyle w:val="aa"/>
            </w:pPr>
            <w:r>
              <w:t>- количество модернизированных точек уличного освещения с использованием энергосберегающих светодиодных светильников увеличится на 2 975 ед.</w:t>
            </w:r>
          </w:p>
        </w:tc>
      </w:tr>
    </w:tbl>
    <w:p w:rsidR="000D2C3C" w:rsidRDefault="000D2C3C"/>
    <w:p w:rsidR="000D2C3C" w:rsidRDefault="00A55834">
      <w:pPr>
        <w:pStyle w:val="1"/>
      </w:pPr>
      <w:bookmarkStart w:id="8" w:name="sub_1047"/>
      <w:r>
        <w:t>2. Текстовая часть государственной программы</w:t>
      </w:r>
    </w:p>
    <w:bookmarkEnd w:id="8"/>
    <w:p w:rsidR="000D2C3C" w:rsidRDefault="000D2C3C"/>
    <w:p w:rsidR="000D2C3C" w:rsidRDefault="00A55834">
      <w:pPr>
        <w:pStyle w:val="1"/>
      </w:pPr>
      <w:bookmarkStart w:id="9" w:name="sub_1002"/>
      <w:r>
        <w:t>2.1. Характеристика текущего состояния</w:t>
      </w:r>
    </w:p>
    <w:bookmarkEnd w:id="9"/>
    <w:p w:rsidR="000D2C3C" w:rsidRDefault="000D2C3C"/>
    <w:p w:rsidR="000D2C3C" w:rsidRDefault="00A55834">
      <w:r>
        <w:t>На территории Нижегородской области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изменения облика территорий в границах муниципальных образований Нижегородской области.</w:t>
      </w:r>
    </w:p>
    <w:p w:rsidR="000D2C3C" w:rsidRDefault="00A55834">
      <w:r>
        <w:t>В Нижегородской области находятся 39 муниципальных районов и 13 городских округов. Большинство муниципальных районов и городских округов Нижегородской области являются дотационными, самостоятельно решить проблему улучшения качества условий жизни населения, в части создания комплексной системы благоустройства, они не в состоянии.</w:t>
      </w:r>
    </w:p>
    <w:p w:rsidR="000D2C3C" w:rsidRDefault="00A55834">
      <w:r>
        <w:t>Общий анализ благоустройства территорий в границах муниципальных образований Нижегородской области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0D2C3C" w:rsidRDefault="00A55834">
      <w: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автотранспортных средств во дворах.</w:t>
      </w:r>
    </w:p>
    <w:p w:rsidR="000D2C3C" w:rsidRDefault="00A55834">
      <w: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5" w:history="1">
        <w:r>
          <w:rPr>
            <w:rStyle w:val="a4"/>
          </w:rPr>
          <w:t>СанПиН 42-128-4690-88</w:t>
        </w:r>
      </w:hyperlink>
      <w: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</w:p>
    <w:p w:rsidR="000D2C3C" w:rsidRDefault="00A55834">
      <w: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</w:p>
    <w:p w:rsidR="000D2C3C" w:rsidRDefault="00A55834">
      <w: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0D2C3C" w:rsidRDefault="00A55834">
      <w:r>
        <w:t xml:space="preserve">Право граждан на благоприятную окружающую среду закреплено в основном законе государства -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</w:p>
    <w:p w:rsidR="000D2C3C" w:rsidRDefault="00A55834">
      <w:r>
        <w:t>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граждан.</w:t>
      </w:r>
    </w:p>
    <w:p w:rsidR="000D2C3C" w:rsidRDefault="00A55834">
      <w:r>
        <w:t>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 обязаны:</w:t>
      </w:r>
    </w:p>
    <w:p w:rsidR="000D2C3C" w:rsidRDefault="00A55834">
      <w:r>
        <w:t>улучшать и развивать жилищно-коммунальную инфраструктуру;</w:t>
      </w:r>
    </w:p>
    <w:p w:rsidR="000D2C3C" w:rsidRDefault="00A55834">
      <w:r>
        <w:t>принимать меры по защите населения от чрезвычайных ситуаций природного и техногенного характера, а также по снижению риска их возникновения на территории Нижегородской области;</w:t>
      </w:r>
    </w:p>
    <w:p w:rsidR="000D2C3C" w:rsidRDefault="00A55834">
      <w:r>
        <w:t>обеспечивать развитие информационной инфраструктуры, доступность информации по различным вопросам социально-политической, экономической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0D2C3C" w:rsidRDefault="00A55834">
      <w:r>
        <w:t>совершенствовать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0D2C3C" w:rsidRDefault="00A55834">
      <w:r>
        <w:t>Советом при Президенте Российской Федерации по стратегическому развитию и приоритетным проектам согласно протоколу его заседания от 13 июля 2016 года N 1 в перечень основных направлений стратегического развития Российской Федерации до 2018 года и на период до 2025 года для формирования "пилотного" портфеля приоритетных проектов и программ включен приоритетный проект "ЖКХ и городская среда".</w:t>
      </w:r>
    </w:p>
    <w:p w:rsidR="000D2C3C" w:rsidRDefault="00A55834">
      <w:r>
        <w:t>Работа по формированию городской среды будет осуществляться по трем направлениям: благоустройство дворовых территорий многоквартирных домов, развитие общественных рекреационных территорий Нижегородской области, развитие общественных пространств.</w:t>
      </w:r>
    </w:p>
    <w:p w:rsidR="000D2C3C" w:rsidRDefault="000D2C3C"/>
    <w:p w:rsidR="000D2C3C" w:rsidRDefault="00A55834">
      <w:pPr>
        <w:pStyle w:val="1"/>
      </w:pPr>
      <w:bookmarkStart w:id="10" w:name="sub_1003"/>
      <w:r>
        <w:t>2.2. Цели и задачи</w:t>
      </w:r>
    </w:p>
    <w:bookmarkEnd w:id="10"/>
    <w:p w:rsidR="000D2C3C" w:rsidRDefault="000D2C3C"/>
    <w:p w:rsidR="000D2C3C" w:rsidRDefault="00A55834">
      <w:r>
        <w:t>Стратегической целью государственной программы на период 2018 - 2022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 путем реализации мероприятий по благоустройству на территории Нижегородской области.</w:t>
      </w:r>
    </w:p>
    <w:p w:rsidR="000D2C3C" w:rsidRDefault="00A55834">
      <w:r>
        <w:t>Задачи для достижения поставленной цели следующие:</w:t>
      </w:r>
    </w:p>
    <w:p w:rsidR="000D2C3C" w:rsidRDefault="00A55834">
      <w:r>
        <w:t>- создание комфортных условий проживания населения Нижегородской области на основе проведения благоустройства территорий в границах муниципальных образований Нижегородской области;</w:t>
      </w:r>
    </w:p>
    <w:p w:rsidR="000D2C3C" w:rsidRDefault="00A55834">
      <w:r>
        <w:t>- создание достойных условий для развития культуры отдыха и организации досуга для жителей Нижегородской области;</w:t>
      </w:r>
    </w:p>
    <w:p w:rsidR="000D2C3C" w:rsidRDefault="00A55834">
      <w:r>
        <w:t>- формирование целостной и эффективной системы управления энергосбережением и повышением энергетической эффективности.</w:t>
      </w:r>
    </w:p>
    <w:p w:rsidR="000D2C3C" w:rsidRDefault="00A55834">
      <w:r>
        <w:t>В рамках государственной программы планируется благоустройство дворовых территорий, общественных пространств, мест массового отдыха населения, расширение территории зеленых насаждений, увеличение элементов благоустройства на территории населенных пунктов Нижегородской области.</w:t>
      </w:r>
    </w:p>
    <w:p w:rsidR="000D2C3C" w:rsidRDefault="000D2C3C"/>
    <w:p w:rsidR="000D2C3C" w:rsidRDefault="00A55834">
      <w:pPr>
        <w:pStyle w:val="1"/>
      </w:pPr>
      <w:bookmarkStart w:id="11" w:name="sub_1004"/>
      <w:r>
        <w:t>2.3. Сроки и этапы реализации государственной программы</w:t>
      </w:r>
    </w:p>
    <w:bookmarkEnd w:id="11"/>
    <w:p w:rsidR="000D2C3C" w:rsidRDefault="000D2C3C"/>
    <w:p w:rsidR="000D2C3C" w:rsidRDefault="00A55834">
      <w:r>
        <w:t>Государственная программа будет реализовываться в период 2018 - 2022 годов.</w:t>
      </w:r>
    </w:p>
    <w:p w:rsidR="000D2C3C" w:rsidRDefault="00A55834">
      <w:r>
        <w:t>Государственная программа реализуется в один этап.</w:t>
      </w:r>
    </w:p>
    <w:p w:rsidR="000D2C3C" w:rsidRDefault="00A55834">
      <w:r>
        <w:t xml:space="preserve">Государственная программа учитывает положения </w:t>
      </w:r>
      <w:hyperlink r:id="rId17" w:history="1">
        <w:r>
          <w:rPr>
            <w:rStyle w:val="a4"/>
          </w:rPr>
          <w:t>Стратегии</w:t>
        </w:r>
      </w:hyperlink>
      <w:r>
        <w:t xml:space="preserve"> экономической безопасности Российской Федерации на период до 2030 года, утвержденной </w:t>
      </w:r>
      <w:hyperlink r:id="rId1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мая 2017 года N 208.</w:t>
      </w:r>
    </w:p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D2C3C" w:rsidRDefault="00A55834">
      <w:pPr>
        <w:pStyle w:val="a7"/>
      </w:pPr>
      <w:r>
        <w:t xml:space="preserve">Подраздел 2.4 изменен с 25 мая 2018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20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2.4. Перечень основных мероприятий государственной программы</w:t>
      </w:r>
    </w:p>
    <w:p w:rsidR="000D2C3C" w:rsidRDefault="000D2C3C"/>
    <w:p w:rsidR="000D2C3C" w:rsidRDefault="00A55834">
      <w:r>
        <w:t xml:space="preserve">Информация об основных мероприятиях государственной программы отражена в </w:t>
      </w:r>
      <w:hyperlink w:anchor="sub_1094" w:history="1">
        <w:r>
          <w:rPr>
            <w:rStyle w:val="a4"/>
          </w:rPr>
          <w:t>таблице 1</w:t>
        </w:r>
      </w:hyperlink>
      <w:r>
        <w:t>.</w:t>
      </w:r>
    </w:p>
    <w:p w:rsidR="000D2C3C" w:rsidRDefault="000D2C3C"/>
    <w:p w:rsidR="000D2C3C" w:rsidRDefault="00A55834">
      <w:bookmarkStart w:id="13" w:name="sub_1094"/>
      <w:r>
        <w:rPr>
          <w:rStyle w:val="a3"/>
        </w:rPr>
        <w:t>Таблица 1. Перечень основных мероприятий государственной программы</w:t>
      </w:r>
    </w:p>
    <w:bookmarkEnd w:id="13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1960"/>
        <w:gridCol w:w="1680"/>
        <w:gridCol w:w="1960"/>
        <w:gridCol w:w="1400"/>
        <w:gridCol w:w="1400"/>
        <w:gridCol w:w="1400"/>
        <w:gridCol w:w="1120"/>
        <w:gridCol w:w="980"/>
        <w:gridCol w:w="1400"/>
      </w:tblGrid>
      <w:tr w:rsidR="000D2C3C"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2C3C" w:rsidRDefault="00A55834">
            <w:pPr>
              <w:pStyle w:val="aa"/>
              <w:jc w:val="right"/>
            </w:pPr>
            <w:r>
              <w:t>тыс. руб.</w:t>
            </w:r>
          </w:p>
        </w:tc>
      </w:tr>
      <w:tr w:rsidR="000D2C3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Категория расходов (капвложения, НИОКР, прочие расходы)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Сроки выполнения (годы)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Исполнители мероприятий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Объем финансирования (по годам) за счет средств областного бюджета</w:t>
            </w:r>
          </w:p>
        </w:tc>
      </w:tr>
      <w:tr w:rsidR="000D2C3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8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rPr>
                <w:rStyle w:val="a3"/>
              </w:rPr>
              <w:t>Цель</w:t>
            </w:r>
            <w:r>
              <w:t xml:space="preserve"> государственной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8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60" w:history="1">
              <w:r w:rsidR="00A55834">
                <w:rPr>
                  <w:rStyle w:val="a4"/>
                </w:rPr>
                <w:t>Подпрограмма 1</w:t>
              </w:r>
            </w:hyperlink>
            <w:r w:rsidR="00A55834">
              <w:t xml:space="preserve"> "Формирование комфортной городской среды на территории Нижегородской области"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1.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2018 - 2022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381 721,3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227 149,0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227 149,0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836 019,3</w:t>
            </w:r>
          </w:p>
        </w:tc>
      </w:tr>
      <w:tr w:rsidR="000D2C3C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2. Предоставление субсидии на поддержку обустройства мест массового отдыха населения (городских парков)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2018 - 2022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5 524,5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5 524,5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5 524,5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16 573,5</w:t>
            </w:r>
          </w:p>
        </w:tc>
      </w:tr>
      <w:tr w:rsidR="000D2C3C">
        <w:tc>
          <w:tcPr>
            <w:tcW w:w="8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92" w:history="1">
              <w:r w:rsidR="00A55834">
                <w:rPr>
                  <w:rStyle w:val="a4"/>
                </w:rPr>
                <w:t>Подпрограмма 2</w:t>
              </w:r>
            </w:hyperlink>
            <w:r w:rsidR="00A55834">
              <w:t xml:space="preserve"> "Энергосбережение и повышение энергетической эффективности"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1. Модернизация точек уличного освещения с использованием энергосберегающих светодиодных светильников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2018 - 2022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</w:tbl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14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D2C3C" w:rsidRDefault="00A55834">
      <w:pPr>
        <w:pStyle w:val="a7"/>
      </w:pPr>
      <w:r>
        <w:t xml:space="preserve">Подраздел 2.5 изменен с 25 мая 2018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22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2.5. Индикаторы достижения цели и непосредственные результаты реализации государственной программы</w:t>
      </w:r>
    </w:p>
    <w:p w:rsidR="000D2C3C" w:rsidRDefault="000D2C3C"/>
    <w:p w:rsidR="000D2C3C" w:rsidRDefault="00A55834">
      <w:r>
        <w:t>Состав индикаторов государственной программы определен исходя из принципа необходимости и достаточности информации для характеристики достижения цели и решения задач государственной программы.</w:t>
      </w:r>
    </w:p>
    <w:p w:rsidR="000D2C3C" w:rsidRDefault="00A55834">
      <w:r>
        <w:t>Достижение целей государственной программы будет обеспечено путем достижения следующих целевых значений индикаторов.</w:t>
      </w:r>
    </w:p>
    <w:p w:rsidR="000D2C3C" w:rsidRDefault="00A55834">
      <w:r>
        <w:t xml:space="preserve">Информация о составе и значениях индикаторов и непосредственных результатов приводится согласно </w:t>
      </w:r>
      <w:hyperlink w:anchor="sub_1095" w:history="1">
        <w:r>
          <w:rPr>
            <w:rStyle w:val="a4"/>
          </w:rPr>
          <w:t>таблице 2</w:t>
        </w:r>
      </w:hyperlink>
      <w:r>
        <w:t>.</w:t>
      </w:r>
    </w:p>
    <w:p w:rsidR="000D2C3C" w:rsidRDefault="000D2C3C"/>
    <w:p w:rsidR="000D2C3C" w:rsidRDefault="00A55834">
      <w:bookmarkStart w:id="15" w:name="sub_1095"/>
      <w:r>
        <w:rPr>
          <w:rStyle w:val="a3"/>
        </w:rPr>
        <w:t>Таблица 2. Сведения об индикаторах и непосредственных результатах</w:t>
      </w:r>
    </w:p>
    <w:bookmarkEnd w:id="15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236"/>
        <w:gridCol w:w="1339"/>
        <w:gridCol w:w="1149"/>
        <w:gridCol w:w="1004"/>
        <w:gridCol w:w="1004"/>
        <w:gridCol w:w="1027"/>
        <w:gridCol w:w="995"/>
      </w:tblGrid>
      <w:tr w:rsidR="000D2C3C"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0D2C3C"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D2C3C">
        <w:tc>
          <w:tcPr>
            <w:tcW w:w="10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Государственная программа "Формирование современной городской среды на территории Нижегородской области на 2018 - 2022 годы"</w:t>
            </w:r>
          </w:p>
        </w:tc>
      </w:tr>
      <w:tr w:rsidR="000D2C3C">
        <w:tc>
          <w:tcPr>
            <w:tcW w:w="10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Индикаторы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Доля благоустроенных мест массового отдыха населения от общего количества мест массового отдыха населения, подлежащих благоустройству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Доля модернизированных точек уличного освещения с использованием энергосберегающих светодиодных светильников году от общего количества точек уличного освещения, подлежащих модернизации в рамках государственной программы в 2018 - 2022 годах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2C3C">
        <w:tc>
          <w:tcPr>
            <w:tcW w:w="10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Непосредственные результаты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Количество муниципальных районов и городских округов Нижегородской области, на территории которых проведено благоустройство дворовых территорий и общественных пространств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Количество благоустроенных мест массового отдыха населения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D2C3C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rPr>
                <w:sz w:val="22"/>
                <w:szCs w:val="22"/>
              </w:rPr>
              <w:t>Количество модернизированных точек уличного освещения с использованием энергосберегающих светодиодных светильников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</w:tr>
    </w:tbl>
    <w:p w:rsidR="000D2C3C" w:rsidRDefault="000D2C3C"/>
    <w:p w:rsidR="000D2C3C" w:rsidRDefault="00A55834">
      <w: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0D2C3C" w:rsidRDefault="000D2C3C"/>
    <w:p w:rsidR="000D2C3C" w:rsidRDefault="00A55834">
      <w:pPr>
        <w:pStyle w:val="1"/>
      </w:pPr>
      <w:bookmarkStart w:id="16" w:name="sub_1007"/>
      <w:r>
        <w:t>2.6. Меры правового регулирования</w:t>
      </w:r>
    </w:p>
    <w:bookmarkEnd w:id="16"/>
    <w:p w:rsidR="000D2C3C" w:rsidRDefault="000D2C3C"/>
    <w:p w:rsidR="000D2C3C" w:rsidRDefault="00A55834">
      <w:r>
        <w:t xml:space="preserve">Информация о мерах правового регулирования приводится в </w:t>
      </w:r>
      <w:hyperlink w:anchor="sub_1096" w:history="1">
        <w:r>
          <w:rPr>
            <w:rStyle w:val="a4"/>
          </w:rPr>
          <w:t>таблице 3</w:t>
        </w:r>
      </w:hyperlink>
      <w:r>
        <w:t>.</w:t>
      </w:r>
    </w:p>
    <w:p w:rsidR="000D2C3C" w:rsidRDefault="000D2C3C"/>
    <w:p w:rsidR="000D2C3C" w:rsidRDefault="00A55834">
      <w:bookmarkStart w:id="17" w:name="sub_1096"/>
      <w:r>
        <w:rPr>
          <w:rStyle w:val="a3"/>
        </w:rPr>
        <w:t>Таблица 3. Сведения об основных мерах правового регулирования</w:t>
      </w:r>
    </w:p>
    <w:bookmarkEnd w:id="17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2976"/>
        <w:gridCol w:w="2352"/>
        <w:gridCol w:w="12"/>
        <w:gridCol w:w="1920"/>
        <w:gridCol w:w="1524"/>
      </w:tblGrid>
      <w:tr w:rsidR="000D2C3C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Вид правового акта и методологические механизмы реализации программных мероприятий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Основные положения правового акта (суть)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Ответственный исполнитель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Ожидаемые сроки принятия</w:t>
            </w:r>
          </w:p>
        </w:tc>
      </w:tr>
      <w:tr w:rsidR="000D2C3C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5</w:t>
            </w:r>
          </w:p>
        </w:tc>
      </w:tr>
      <w:tr w:rsidR="000D2C3C">
        <w:tc>
          <w:tcPr>
            <w:tcW w:w="97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2C3C" w:rsidRDefault="000D2C3C">
            <w:pPr>
              <w:pStyle w:val="aa"/>
              <w:jc w:val="center"/>
            </w:pPr>
            <w:hyperlink w:anchor="sub_1060" w:history="1">
              <w:r w:rsidR="00A55834">
                <w:rPr>
                  <w:rStyle w:val="a4"/>
                </w:rPr>
                <w:t>Подпрограмма 1</w:t>
              </w:r>
            </w:hyperlink>
            <w:r w:rsidR="00A55834">
              <w:t xml:space="preserve"> "Формирование комфортной городской среды на территории Нижегородской области"</w:t>
            </w:r>
          </w:p>
        </w:tc>
      </w:tr>
      <w:tr w:rsidR="000D2C3C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Принятие положения о предоставлении, распределении и расходовании субсидий за счет средств областного бюджета и средств, поступивших из федерального бюджета, бюджетам муниципальных районов и городских округов Нижегородской области на поддержку муниципальных программ формирования современной городской среды в 2018 году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Предусматривает механизмы предоставления, распределения и расходования субсидий за счет средств областного бюджета и средств, поступивших из федерального бюджета бюджетам муниципальных районов и городских округов Нижегородской области на поддержку муниципальных программ формирования современной городской среды на 2018 год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4 квартал 2017 года</w:t>
            </w:r>
          </w:p>
        </w:tc>
      </w:tr>
      <w:tr w:rsidR="000D2C3C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Положение о порядке предоставления, распределения и расходования субсидий за счет средств областного бюджета и средств,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(городских парков) на 2018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Предусматривает механизмы предоставления, распределения и расходования субсидий за счет средств областного бюджета и средств,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(городских парков) на 2018 год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Не позднее 1 апреля 2018 года</w:t>
            </w:r>
          </w:p>
        </w:tc>
      </w:tr>
      <w:tr w:rsidR="000D2C3C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Принятие нормативного правового акта по утверждению перечня муниципальных образований Нижегородской области, бюджетам которых предоставляются субсидии за счет средств областного бюджета и средств,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(городских парков) на 2018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Предусматривает перечень муниципальных районов и городских округов Нижегородской области, бюджетам которых предоставляются субсидии за счет средств областного бюджета и средств, поступивших из федерального бюджета бюджетам муниципальных районов и городских округов Нижегородской области на поддержку обустройства мест массового отдыха населения (городских парков) на 2018 год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Не позднее 15 апреля 2018 года</w:t>
            </w:r>
          </w:p>
        </w:tc>
      </w:tr>
    </w:tbl>
    <w:p w:rsidR="000D2C3C" w:rsidRDefault="000D2C3C"/>
    <w:p w:rsidR="000D2C3C" w:rsidRDefault="00A55834">
      <w:pPr>
        <w:pStyle w:val="1"/>
      </w:pPr>
      <w:bookmarkStart w:id="18" w:name="sub_1036"/>
      <w:r>
        <w:t>2.7. Правила предоставления субсидий из областного бюджета бюджетам муниципальных районов и городских округов Нижегородской области</w:t>
      </w:r>
    </w:p>
    <w:bookmarkEnd w:id="18"/>
    <w:p w:rsidR="000D2C3C" w:rsidRDefault="000D2C3C"/>
    <w:p w:rsidR="000D2C3C" w:rsidRDefault="00A55834">
      <w:bookmarkStart w:id="19" w:name="sub_1008"/>
      <w:r>
        <w:t>2.7.1. В рамках государственной программы в 2018 - 2022 году предусматривается предоставление субсидий из областного бюджета бюджетам муниципальных районов и городских округов Нижегородской области (далее - субсидии).</w:t>
      </w:r>
    </w:p>
    <w:bookmarkEnd w:id="19"/>
    <w:p w:rsidR="000D2C3C" w:rsidRDefault="00A55834">
      <w:r>
        <w:t>Положение о предоставлении, расходовании и распределении из средств областного бюджета субсидий бюджетам муниципальных районов, городских округов Нижегородской области утверждается нормативным правовом актом Правительства Нижегородской области с учетом объемов субсидий, предусмотренных в областном бюджете.</w:t>
      </w:r>
    </w:p>
    <w:p w:rsidR="000D2C3C" w:rsidRDefault="00A55834">
      <w:bookmarkStart w:id="20" w:name="sub_1015"/>
      <w:r>
        <w:t>2.7.2. В Положении о предоставлении, распределении и расходовании субсидий за счет средств областного бюджета и средств, поступивших из федерального бюджета, бюджетам муниципальных районов и городских округов Нижегородской области на поддержку муниципальных программ формирования современной городской среды в 2018 году необходимо предусмотреть:</w:t>
      </w:r>
    </w:p>
    <w:bookmarkEnd w:id="20"/>
    <w:p w:rsidR="000D2C3C" w:rsidRDefault="00A55834">
      <w:r>
        <w:t>перечень муниципальных районов и городских округов Нижегородской области - получателей субсидии, в который включаются административный центр Нижегородской области - город Нижний Новгород, городские округа Нижегородской области, являющиеся монопрофильными муниципальными образованиями, муниципальные районы Нижегородской области, на территории которых расположены монопрофильные муниципальные образования, исторические поселения федерального значения;</w:t>
      </w:r>
    </w:p>
    <w:p w:rsidR="000D2C3C" w:rsidRDefault="00A55834">
      <w:r>
        <w:t>порядок и условия возврата субсидии из местного бюджета в областной бюджет - получателем такой субсидии, порядок и условия перераспределения указанной субсидии, а также следующие обязательства муниципальных районов и городских округов Нижегородской области - получателей субсидии:</w:t>
      </w:r>
    </w:p>
    <w:p w:rsidR="000D2C3C" w:rsidRDefault="00A55834">
      <w:bookmarkStart w:id="21" w:name="sub_1009"/>
      <w:r>
        <w:t>а) обеспечить проведение общественных обсуждений (срок обсуждения - не менее 30 дней со дня опубликования) муниципальных программ на 2018 - 2022 годы, в том числе при внесении в них изменений;</w:t>
      </w:r>
    </w:p>
    <w:p w:rsidR="000D2C3C" w:rsidRDefault="00A55834">
      <w:bookmarkStart w:id="22" w:name="sub_1010"/>
      <w:bookmarkEnd w:id="21"/>
      <w:r>
        <w:t>б) обеспечить учет предложений заинтересованных лиц о включении дворовой территории, общественной территории в муниципальную программу на 2018 - 2022 годы;</w:t>
      </w:r>
    </w:p>
    <w:p w:rsidR="000D2C3C" w:rsidRDefault="00A55834">
      <w:bookmarkStart w:id="23" w:name="sub_1011"/>
      <w:bookmarkEnd w:id="22"/>
      <w:r>
        <w:t>в) обеспечить осуществление контроля за ходом выполнения муниципальной программы общественной комиссией, включая проведение оценки предложений заинтересованных лиц;</w:t>
      </w:r>
    </w:p>
    <w:p w:rsidR="000D2C3C" w:rsidRDefault="00A55834">
      <w:bookmarkStart w:id="24" w:name="sub_1012"/>
      <w:bookmarkEnd w:id="23"/>
      <w:r>
        <w:t>г) подготовить и утвердить не позднее 1 марта 2018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2018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D2C3C" w:rsidRDefault="00A55834">
      <w:bookmarkStart w:id="25" w:name="sub_1013"/>
      <w:bookmarkEnd w:id="24"/>
      <w:r>
        <w:t>д)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0D2C3C" w:rsidRDefault="00A55834">
      <w:bookmarkStart w:id="26" w:name="sub_1014"/>
      <w:bookmarkEnd w:id="25"/>
      <w:r>
        <w:t>е)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D2C3C" w:rsidRDefault="00A55834">
      <w:pPr>
        <w:pStyle w:val="a6"/>
        <w:rPr>
          <w:color w:val="000000"/>
          <w:sz w:val="16"/>
          <w:szCs w:val="16"/>
        </w:rPr>
      </w:pPr>
      <w:bookmarkStart w:id="27" w:name="sub_1016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D2C3C" w:rsidRDefault="00A55834">
      <w:pPr>
        <w:pStyle w:val="a7"/>
      </w:pPr>
      <w:r>
        <w:t xml:space="preserve">Пункт 2.7.3 изменен с 25 мая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24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r>
        <w:t xml:space="preserve">2.7.3. Распределение субсидий бюджетам муниципальных районов и городских округов Нижегородской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производится пропорционально количеству многоквартирных домов, включенных в </w:t>
      </w:r>
      <w:hyperlink r:id="rId25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Нижегородской области, утвержденную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Нижегородской области от 1 апреля 2014 года N 208, с учетом предоставления приоритета муниципальным образованиям, в муниципальные программы которых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для разных групп населения.</w:t>
      </w:r>
    </w:p>
    <w:p w:rsidR="000D2C3C" w:rsidRDefault="00A55834">
      <w:r>
        <w:t>Дополнительные критерии, в соответствии с которыми бюджетам муниципальных районов и городских округов Нижегородской области предоставляются дополнительные объемы субсидий, определяются положением о предоставлении, расходовании и распределении из средств областного бюджета субсидий бюджетам муниципальных районов и городских округов Нижегородской области, утверждаемым нормативным правовым актом Правительства Нижегородской области.</w:t>
      </w:r>
    </w:p>
    <w:p w:rsidR="000D2C3C" w:rsidRDefault="00A55834">
      <w:r>
        <w:t>Распределение субсидий бюджетам муниципальных районов и городских округов Нижегородской области на поддержку обустройства мест массового отдыха населения (городских парков) производится пропорционально численности населения, проживающего в муниципальных образованиях, являющихся получателями субсидий.</w:t>
      </w:r>
    </w:p>
    <w:p w:rsidR="000D2C3C" w:rsidRDefault="00A55834">
      <w:pPr>
        <w:pStyle w:val="a6"/>
        <w:rPr>
          <w:color w:val="000000"/>
          <w:sz w:val="16"/>
          <w:szCs w:val="16"/>
        </w:rPr>
      </w:pPr>
      <w:bookmarkStart w:id="28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D2C3C" w:rsidRDefault="00A55834">
      <w:pPr>
        <w:pStyle w:val="a7"/>
      </w:pPr>
      <w:r>
        <w:t xml:space="preserve">Пункт 2.7.4 изменен.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20 июля 2018 г. N 533</w:t>
      </w:r>
    </w:p>
    <w:p w:rsidR="000D2C3C" w:rsidRDefault="000D2C3C">
      <w:pPr>
        <w:pStyle w:val="a7"/>
      </w:pPr>
      <w:hyperlink r:id="rId28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r>
        <w:t>2.7.4. Уровень софинансирования за счет средств местных бюджетов определяется положением о предоставлении, расходовании и распределении из средств областного бюджета субсидий бюджетам муниципальных районов, городских округов Нижегородской области и составляет:</w:t>
      </w:r>
    </w:p>
    <w:p w:rsidR="000D2C3C" w:rsidRDefault="00A55834">
      <w:r>
        <w:t>- не менее 10% от суммы субсидии на поддержку государственных программ субъектов Российской Федерации и муниципальных программ формирования современной городской среды. В исключительных случаях на основании нормативного правового акта Правительства Нижегородской области допускается установление иного уровня софинансирования за счет средств местных бюджетов;</w:t>
      </w:r>
    </w:p>
    <w:p w:rsidR="000D2C3C" w:rsidRDefault="00A55834">
      <w:r>
        <w:t>- не менее 30% от суммы субсидии на поддержку обустройства мест массового отдыха населения (городских парков).</w:t>
      </w:r>
    </w:p>
    <w:p w:rsidR="000D2C3C" w:rsidRDefault="00A55834">
      <w:bookmarkStart w:id="29" w:name="sub_1018"/>
      <w:r>
        <w:t>2.7.5. Субсидии на поддержку государственных программ субъектов Российской Федерации и муниципальных программ формирования современной городской среды предоставляются на реализацию мероприятий по благоустройству территорий муниципальных районов и городских округов Нижегородской области, в том числе общественных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территорий.</w:t>
      </w:r>
    </w:p>
    <w:p w:rsidR="000D2C3C" w:rsidRDefault="00A55834">
      <w:bookmarkStart w:id="30" w:name="sub_1023"/>
      <w:bookmarkEnd w:id="29"/>
      <w:r>
        <w:t>2.7.6. Минимальный перечень работ по благоустройству:</w:t>
      </w:r>
    </w:p>
    <w:p w:rsidR="000D2C3C" w:rsidRDefault="00A55834">
      <w:bookmarkStart w:id="31" w:name="sub_1019"/>
      <w:bookmarkEnd w:id="30"/>
      <w:r>
        <w:t>а) ремонт дворовых проездов;</w:t>
      </w:r>
    </w:p>
    <w:p w:rsidR="000D2C3C" w:rsidRDefault="00A55834">
      <w:bookmarkStart w:id="32" w:name="sub_1020"/>
      <w:bookmarkEnd w:id="31"/>
      <w:r>
        <w:t>б) обеспечение освещения дворовых территорий;</w:t>
      </w:r>
    </w:p>
    <w:p w:rsidR="000D2C3C" w:rsidRDefault="00A55834">
      <w:bookmarkStart w:id="33" w:name="sub_1021"/>
      <w:bookmarkEnd w:id="32"/>
      <w:r>
        <w:t>в) установка скамеек;</w:t>
      </w:r>
    </w:p>
    <w:p w:rsidR="000D2C3C" w:rsidRDefault="00A55834">
      <w:bookmarkStart w:id="34" w:name="sub_1022"/>
      <w:bookmarkEnd w:id="33"/>
      <w:r>
        <w:t>г) установка урн для мусора.</w:t>
      </w:r>
    </w:p>
    <w:p w:rsidR="000D2C3C" w:rsidRDefault="00A55834">
      <w:pPr>
        <w:pStyle w:val="a6"/>
        <w:rPr>
          <w:color w:val="000000"/>
          <w:sz w:val="16"/>
          <w:szCs w:val="16"/>
        </w:rPr>
      </w:pPr>
      <w:bookmarkStart w:id="35" w:name="sub_103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D2C3C" w:rsidRDefault="00A55834">
      <w:pPr>
        <w:pStyle w:val="a7"/>
      </w:pPr>
      <w:r>
        <w:t xml:space="preserve">Пункт 2.7.7 изменен с 25 мая 2018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30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r>
        <w:t>2.7.7. Перечень дополнительных видов работ по благоустройству дворовых территорий, софинансируемых за счет средств, полученных Нижегородской областью в качестве субсидии из федерального бюджета:</w:t>
      </w:r>
    </w:p>
    <w:p w:rsidR="000D2C3C" w:rsidRDefault="00A55834">
      <w:bookmarkStart w:id="36" w:name="sub_1024"/>
      <w:r>
        <w:t>а) оборудование детских и (или) спортивных площадок;</w:t>
      </w:r>
    </w:p>
    <w:p w:rsidR="000D2C3C" w:rsidRDefault="00A55834">
      <w:bookmarkStart w:id="37" w:name="sub_1025"/>
      <w:bookmarkEnd w:id="36"/>
      <w:r>
        <w:t>б) обустройство (устройство) площадок для сбора твердых коммунальных отходов, в том числе раздельного и крупногабаритного мусора;</w:t>
      </w:r>
    </w:p>
    <w:p w:rsidR="000D2C3C" w:rsidRDefault="00A55834">
      <w:bookmarkStart w:id="38" w:name="sub_1026"/>
      <w:bookmarkEnd w:id="37"/>
      <w:r>
        <w:t>в) обустройство (устройство) площадок для выгула собак;</w:t>
      </w:r>
    </w:p>
    <w:p w:rsidR="000D2C3C" w:rsidRDefault="00A55834">
      <w:bookmarkStart w:id="39" w:name="sub_1027"/>
      <w:bookmarkEnd w:id="38"/>
      <w:r>
        <w:t>г) ремонт дворовых тротуаров;</w:t>
      </w:r>
    </w:p>
    <w:p w:rsidR="000D2C3C" w:rsidRDefault="00A55834">
      <w:bookmarkStart w:id="40" w:name="sub_1028"/>
      <w:bookmarkEnd w:id="39"/>
      <w:r>
        <w:t>д) озеленение дворовых территорий;</w:t>
      </w:r>
    </w:p>
    <w:p w:rsidR="000D2C3C" w:rsidRDefault="00A55834">
      <w:bookmarkStart w:id="41" w:name="sub_1029"/>
      <w:bookmarkEnd w:id="40"/>
      <w:r>
        <w:t>е) обустройство (устройство) парковок для автомобилей на дворовых территориях;</w:t>
      </w:r>
    </w:p>
    <w:p w:rsidR="000D2C3C" w:rsidRDefault="00A55834">
      <w:bookmarkStart w:id="42" w:name="sub_1030"/>
      <w:bookmarkEnd w:id="41"/>
      <w:r>
        <w:t>ж) установка ограждений газонов.</w:t>
      </w:r>
    </w:p>
    <w:p w:rsidR="000D2C3C" w:rsidRDefault="00A55834">
      <w:bookmarkStart w:id="43" w:name="sub_1032"/>
      <w:bookmarkEnd w:id="42"/>
      <w:r>
        <w:t>2.7.8. Условие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определяется муниципальными программами.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0D2C3C" w:rsidRDefault="00A55834">
      <w:pPr>
        <w:pStyle w:val="a6"/>
        <w:rPr>
          <w:color w:val="000000"/>
          <w:sz w:val="16"/>
          <w:szCs w:val="16"/>
        </w:rPr>
      </w:pPr>
      <w:bookmarkStart w:id="44" w:name="sub_1033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D2C3C" w:rsidRDefault="00A55834">
      <w:pPr>
        <w:pStyle w:val="a7"/>
      </w:pPr>
      <w:r>
        <w:t xml:space="preserve">Пункт 2.7.9 изменен с 25 мая 2018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32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r>
        <w:t>2.7.9. В рамках дополнительного перечня работ по благоустройству дворовых территорий за исключением работ по ремонту дворовых тротуаров обязательно финансовое участие заинтересованных лиц в размере не менее 20 процентов от стоимости мероприятий по благоустройству.</w:t>
      </w:r>
    </w:p>
    <w:p w:rsidR="000D2C3C" w:rsidRDefault="00A55834">
      <w:bookmarkStart w:id="45" w:name="sub_1034"/>
      <w:r>
        <w:t>2.7.10. Условие о трудовом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определяется муниципальными программами.</w:t>
      </w:r>
    </w:p>
    <w:p w:rsidR="000D2C3C" w:rsidRDefault="00A55834">
      <w:bookmarkStart w:id="46" w:name="sub_1035"/>
      <w:bookmarkEnd w:id="45"/>
      <w:r>
        <w:t>2.7.11. Субсидии муниципальным районам и городским округам Нижегородской области предоставляются на основании соглашения, предусматривающего, в том числе рекомендации главам администраций обеспечить привлечение к выполнению работ по благоустройству дворовых территорий студенческих строительных отрядов.</w:t>
      </w:r>
    </w:p>
    <w:bookmarkEnd w:id="46"/>
    <w:p w:rsidR="000D2C3C" w:rsidRDefault="000D2C3C"/>
    <w:p w:rsidR="000D2C3C" w:rsidRDefault="00A55834">
      <w:pPr>
        <w:pStyle w:val="1"/>
      </w:pPr>
      <w:bookmarkStart w:id="47" w:name="sub_1043"/>
      <w:r>
        <w:t>2.8. Муниципальные программы на 2018 - 2022 годы</w:t>
      </w:r>
    </w:p>
    <w:bookmarkEnd w:id="47"/>
    <w:p w:rsidR="000D2C3C" w:rsidRDefault="000D2C3C"/>
    <w:p w:rsidR="000D2C3C" w:rsidRDefault="00A55834">
      <w:r>
        <w:t>Муниципальные программы на 2018 - 2022 годы утверждаются органами местного самоуправления в срок до 31 декабря 2017 года с проведением общественных обсуждений сроком не менее 30 дней.</w:t>
      </w:r>
    </w:p>
    <w:p w:rsidR="000D2C3C" w:rsidRDefault="00A55834">
      <w:r>
        <w:t>Муниципальные программы на 2018 - 2022 годы включают в себя в том числе:</w:t>
      </w:r>
    </w:p>
    <w:p w:rsidR="000D2C3C" w:rsidRDefault="00A55834">
      <w:bookmarkStart w:id="48" w:name="sub_1037"/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благоустройству;</w:t>
      </w:r>
    </w:p>
    <w:p w:rsidR="000D2C3C" w:rsidRDefault="00A55834">
      <w:bookmarkStart w:id="49" w:name="sub_1038"/>
      <w:bookmarkEnd w:id="48"/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0D2C3C" w:rsidRDefault="00A55834">
      <w:bookmarkStart w:id="50" w:name="sub_1039"/>
      <w:bookmarkEnd w:id="49"/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0D2C3C" w:rsidRDefault="00A55834">
      <w:bookmarkStart w:id="51" w:name="sub_1040"/>
      <w:bookmarkEnd w:id="50"/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0D2C3C" w:rsidRDefault="00A55834">
      <w:bookmarkStart w:id="52" w:name="sub_1041"/>
      <w:bookmarkEnd w:id="51"/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0D2C3C" w:rsidRDefault="00A55834">
      <w:bookmarkStart w:id="53" w:name="sub_1042"/>
      <w:bookmarkEnd w:id="52"/>
      <w:r>
        <w:t>е) иные мероприятия по благоустройству.</w:t>
      </w:r>
    </w:p>
    <w:bookmarkEnd w:id="53"/>
    <w:p w:rsidR="000D2C3C" w:rsidRDefault="000D2C3C"/>
    <w:p w:rsidR="000D2C3C" w:rsidRDefault="00A55834">
      <w:pPr>
        <w:pStyle w:val="1"/>
      </w:pPr>
      <w:bookmarkStart w:id="54" w:name="sub_1044"/>
      <w:r>
        <w:t>2.9. Участие в реализации государственной программы государственных унитарных предприятий, акционерных обществ с участием Нижегородской области</w:t>
      </w:r>
    </w:p>
    <w:bookmarkEnd w:id="54"/>
    <w:p w:rsidR="000D2C3C" w:rsidRDefault="000D2C3C"/>
    <w:p w:rsidR="000D2C3C" w:rsidRDefault="00A55834">
      <w:r>
        <w:t>В реализации государственной программы не принимают участия государственные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55" w:name="sub_1045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D2C3C" w:rsidRDefault="00A55834">
      <w:pPr>
        <w:pStyle w:val="a7"/>
      </w:pPr>
      <w:r>
        <w:t xml:space="preserve">Подраздел 2.10 изменен с 25 мая 2018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34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2.10. Обоснование объема финансовых ресурсов</w:t>
      </w:r>
    </w:p>
    <w:p w:rsidR="000D2C3C" w:rsidRDefault="000D2C3C"/>
    <w:p w:rsidR="000D2C3C" w:rsidRDefault="00A55834">
      <w:r>
        <w:t xml:space="preserve">Информация по ресурсному обеспечению государственной программы за счет средств областного бюджета (с расшифровкой по главным распорядителям средств областного бюджета, основным мероприятиям подпрограммы, а также по годам реализации государственной программы) отражается по форме согласно </w:t>
      </w:r>
      <w:hyperlink w:anchor="sub_1097" w:history="1">
        <w:r>
          <w:rPr>
            <w:rStyle w:val="a4"/>
          </w:rPr>
          <w:t>таблицам 4</w:t>
        </w:r>
      </w:hyperlink>
      <w:r>
        <w:t xml:space="preserve"> и </w:t>
      </w:r>
      <w:hyperlink w:anchor="sub_1098" w:history="1">
        <w:r>
          <w:rPr>
            <w:rStyle w:val="a4"/>
          </w:rPr>
          <w:t>5</w:t>
        </w:r>
      </w:hyperlink>
      <w:r>
        <w:t>.</w:t>
      </w:r>
    </w:p>
    <w:p w:rsidR="000D2C3C" w:rsidRDefault="000D2C3C"/>
    <w:p w:rsidR="000D2C3C" w:rsidRDefault="00A55834">
      <w:bookmarkStart w:id="56" w:name="sub_1097"/>
      <w:r>
        <w:rPr>
          <w:rStyle w:val="a3"/>
        </w:rPr>
        <w:t>Таблица 4. Ресурсное обеспечение реализации государственной программы за счет средств областного бюджета</w:t>
      </w:r>
    </w:p>
    <w:bookmarkEnd w:id="56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380"/>
        <w:gridCol w:w="1960"/>
        <w:gridCol w:w="1400"/>
        <w:gridCol w:w="1400"/>
        <w:gridCol w:w="1400"/>
        <w:gridCol w:w="980"/>
        <w:gridCol w:w="1120"/>
      </w:tblGrid>
      <w:tr w:rsidR="000D2C3C"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C3C" w:rsidRDefault="00A55834">
            <w:pPr>
              <w:pStyle w:val="aa"/>
              <w:jc w:val="right"/>
            </w:pPr>
            <w:r>
              <w:t>тыс. руб.</w:t>
            </w:r>
          </w:p>
        </w:tc>
      </w:tr>
      <w:tr w:rsidR="000D2C3C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Государственный заказчик - координатор, соисполнители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Годы</w:t>
            </w:r>
          </w:p>
        </w:tc>
      </w:tr>
      <w:tr w:rsidR="000D2C3C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2022</w:t>
            </w:r>
          </w:p>
        </w:tc>
      </w:tr>
      <w:tr w:rsidR="000D2C3C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</w:t>
            </w:r>
          </w:p>
        </w:tc>
      </w:tr>
      <w:tr w:rsidR="000D2C3C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Наименование государственной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"Формирование современной городской среды на территории Нижегородской области на 2018 - 2022 годы"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60" w:history="1">
              <w:r w:rsidR="00A55834">
                <w:rPr>
                  <w:rStyle w:val="a4"/>
                </w:rPr>
                <w:t>Подпрограмма 1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"Формирование современной городской среды на территории Нижегородской области"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92" w:history="1">
              <w:r w:rsidR="00A55834">
                <w:rPr>
                  <w:rStyle w:val="a4"/>
                </w:rPr>
                <w:t>Подпрограмма 2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"Энергосбережение и повышение энергетической эффективности"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  <w:tr w:rsidR="000D2C3C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</w:tbl>
    <w:p w:rsidR="000D2C3C" w:rsidRDefault="000D2C3C"/>
    <w:p w:rsidR="000D2C3C" w:rsidRDefault="00A55834">
      <w:bookmarkStart w:id="57" w:name="sub_1098"/>
      <w:r>
        <w:rPr>
          <w:rStyle w:val="a3"/>
        </w:rPr>
        <w:t>Таблица 5. Прогнозная оценка расходов на реализацию государственной программы за счет всех источников</w:t>
      </w:r>
    </w:p>
    <w:bookmarkEnd w:id="57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240"/>
        <w:gridCol w:w="2100"/>
        <w:gridCol w:w="1680"/>
        <w:gridCol w:w="1400"/>
        <w:gridCol w:w="1400"/>
        <w:gridCol w:w="1260"/>
        <w:gridCol w:w="1260"/>
        <w:gridCol w:w="1680"/>
      </w:tblGrid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Наименование программы (подпрограммы)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Источники финансирования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Оценка расходов (тыс. руб.), годы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0D2C3C">
            <w:pPr>
              <w:pStyle w:val="aa"/>
            </w:pP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9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Государственная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"Формирование современной городской среды на территории Нижегородской области на 2018 - 2022 годы"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Всего (1) + (2) + (3) + (4) + (5) + (6)+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16 582,8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16 582,8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3 258 055,1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106,9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159,3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0D2C3C">
            <w:pPr>
              <w:pStyle w:val="aa"/>
            </w:pP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(1) расходы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(2) расходы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123 178,7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105 847,9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105 847,9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334 874,5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(3) расходы государственных внебюджетных фондов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(4) расходы территориальных государственных внебюджетных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(5) 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661 817,2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659 519,1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659 519,1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1 980 855,4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(6) юридические лица и индивидуальные предприниматели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39 594,5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(7) 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11 424,7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50 137,9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60" w:history="1">
              <w:r w:rsidR="00A55834">
                <w:rPr>
                  <w:rStyle w:val="a4"/>
                </w:rPr>
                <w:t>Подпрограмма 1</w:t>
              </w:r>
            </w:hyperlink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"Формирование комфортной городской среды на территории Нижегородской области"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 (1) + (2) + (3) + (4) + (5) + (6) +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1 183 666,4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1 007 718,8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1 007 718,8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3 218 460,6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(1) расходы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(2) расходы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123 178,7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105 847,9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105 847,9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334 874,5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(3) расходы государственных внебюджетных фондов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(4) расходы территориальных государственных внебюджетных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(5) 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661 817,2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659 519,1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659 519,1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1 980 855,4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(6) юридические лица и индивидуальные предприниматели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(7) 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11 424,7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50 137,9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Основное мероприятие 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 (1) + (2) + (3) + (4) + (5) + (6) +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1 153 893,8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977 499,8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977 499,8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3 128 250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(1) расходы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381 721,3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227 149,0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227 149,0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836 019,3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(2) расходы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114 246,9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96 782,2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96 782,2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307 811,3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(3) расходы государственных внебюджетных фондов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(4) расходы территориальных государственных внебюджетных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(5) 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646 500,9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643 890,3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643 890,3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1 934 281,5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(6) юридические лица и индивидуальные предприниматели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(7) 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11 424,7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9 678,3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50 137,9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Основное мероприятие 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Предоставление субсидии на поддержку обустройства мест массового отдыха населения (городских парков)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 (1) + (2) + (3) + (4) + (5) + (6) +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29 772,6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30 219,0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30 219,0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90 210,6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(1) расходы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5 524,5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5 524,5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5 524,5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16 573,5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(2) расходы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8 931,8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9 065,7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9 065,7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27 063,2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(3) расходы государственных внебюджетных фондов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(4) расходы территориальных государственных внебюджетных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(5) 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15 316,3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15 628,8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15 628,8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46 573,9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(6) юридические лица и индивидуальные предприниматели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(7) 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  <w:hyperlink w:anchor="sub_1092" w:history="1">
              <w:r w:rsidR="00A55834">
                <w:rPr>
                  <w:rStyle w:val="a4"/>
                </w:rPr>
                <w:t>Подпрограмма 2</w:t>
              </w:r>
            </w:hyperlink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"Энергосбережение и повышение энергетической эффективности"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 (1) + (2) + (3) + (4) + (5) + (6) +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39 594,5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(1) расходы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(2) расходы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(3) расходы государственных внебюджетных фондов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(4) расходы территориальных государственных внебюджетных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(5) 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(6) юридические лица и индивидуальные предприниматели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39 594,5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(7) 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Основное мероприятие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Модернизация точек уличного освещения с использованием энергосберегающих светодиодных светильников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Всего (1) + (2) + (3) + (4) + (5) + (6) + (7)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39 594,5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(1) расходы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(2) расходы местных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(3) расходы государственных внебюджетных фондов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(4) расходы территориальных государственных внебюджетных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(5) 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</w:pPr>
            <w:r>
              <w:t>(6) юридические лица и индивидуальные предприниматели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9 440,5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6 904,5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39 594,5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</w:pPr>
            <w:r>
              <w:t>(7) прочие источники (собственные средства населения и др.).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</w:tbl>
    <w:p w:rsidR="000D2C3C" w:rsidRDefault="000D2C3C"/>
    <w:p w:rsidR="000D2C3C" w:rsidRDefault="00A55834">
      <w:r>
        <w:rPr>
          <w:rStyle w:val="a3"/>
        </w:rPr>
        <w:t>Примечание:</w:t>
      </w:r>
    </w:p>
    <w:p w:rsidR="000D2C3C" w:rsidRDefault="00A55834">
      <w:r>
        <w:t>расходы областного бюджета указываются в соответствии с ресурсным обеспечением реализации государственной программы за счет средств областного бюджета (</w:t>
      </w:r>
      <w:hyperlink w:anchor="sub_1097" w:history="1">
        <w:r>
          <w:rPr>
            <w:rStyle w:val="a4"/>
          </w:rPr>
          <w:t>Таблица 4</w:t>
        </w:r>
      </w:hyperlink>
      <w:r>
        <w:t>);</w:t>
      </w:r>
    </w:p>
    <w:p w:rsidR="000D2C3C" w:rsidRDefault="00A55834">
      <w:r>
        <w:t>местные бюджеты указываются в соответствии с ресурсным обеспечением реализации государственной программы за счет средств местных бюджетов;</w:t>
      </w:r>
    </w:p>
    <w:p w:rsidR="000D2C3C" w:rsidRDefault="00A55834">
      <w:r>
        <w:t>юридические лица - государственные унитарные предприятия Нижегородской области, акционерные общества с участием Нижегородской области, общественные, научные и иные организации.</w:t>
      </w:r>
    </w:p>
    <w:p w:rsidR="000D2C3C" w:rsidRDefault="00A55834">
      <w:r>
        <w:t>Допускается указание оценочных и/или прогнозных значений.</w:t>
      </w:r>
    </w:p>
    <w:p w:rsidR="000D2C3C" w:rsidRDefault="000D2C3C"/>
    <w:p w:rsidR="000D2C3C" w:rsidRDefault="00A55834">
      <w:pPr>
        <w:pStyle w:val="1"/>
      </w:pPr>
      <w:bookmarkStart w:id="58" w:name="sub_1046"/>
      <w:r>
        <w:t>2.11. Анализ рисков реализации государственной программы</w:t>
      </w:r>
    </w:p>
    <w:bookmarkEnd w:id="58"/>
    <w:p w:rsidR="000D2C3C" w:rsidRDefault="000D2C3C"/>
    <w:p w:rsidR="000D2C3C" w:rsidRDefault="00A55834">
      <w:r>
        <w:t>При реализации государственной программы возможно возникновение следующих рисков, которые могут препятствовать достижению планируемых результатов:</w:t>
      </w:r>
    </w:p>
    <w:p w:rsidR="000D2C3C" w:rsidRDefault="00A55834">
      <w:r>
        <w:t xml:space="preserve">- риски, связанные с изменением </w:t>
      </w:r>
      <w:hyperlink r:id="rId35" w:history="1">
        <w:r>
          <w:rPr>
            <w:rStyle w:val="a4"/>
          </w:rPr>
          <w:t>бюджетного законодательства</w:t>
        </w:r>
      </w:hyperlink>
      <w:r>
        <w:t>;</w:t>
      </w:r>
    </w:p>
    <w:p w:rsidR="000D2C3C" w:rsidRDefault="00A55834">
      <w:r>
        <w:t>- финансовые риски: финансирование государственной программы не в полном объеме в связи с неисполнением доходной части бюджета Нижегородской области и муниципальных бюджетов.</w:t>
      </w:r>
    </w:p>
    <w:p w:rsidR="000D2C3C" w:rsidRDefault="00A55834">
      <w:r>
        <w:t>В указанных случаях государственная программа подлежит корректировке.</w:t>
      </w:r>
    </w:p>
    <w:p w:rsidR="000D2C3C" w:rsidRDefault="000D2C3C"/>
    <w:p w:rsidR="000D2C3C" w:rsidRDefault="00A55834">
      <w:pPr>
        <w:pStyle w:val="1"/>
      </w:pPr>
      <w:bookmarkStart w:id="59" w:name="sub_1061"/>
      <w:r>
        <w:t>3. Подпрограммы государственной программы</w:t>
      </w:r>
    </w:p>
    <w:bookmarkEnd w:id="59"/>
    <w:p w:rsidR="000D2C3C" w:rsidRDefault="000D2C3C"/>
    <w:p w:rsidR="000D2C3C" w:rsidRDefault="00A55834">
      <w:pPr>
        <w:pStyle w:val="1"/>
      </w:pPr>
      <w:bookmarkStart w:id="60" w:name="sub_1060"/>
      <w:r>
        <w:t xml:space="preserve">3.1. Подпрограмма 1 "Формирование комфортной городской среды на территории Нижегородской области" </w:t>
      </w:r>
      <w:r>
        <w:br/>
        <w:t>(далее - Подпрограмма 1)</w:t>
      </w:r>
    </w:p>
    <w:bookmarkEnd w:id="60"/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61" w:name="sub_104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D2C3C" w:rsidRDefault="00A55834">
      <w:pPr>
        <w:pStyle w:val="a7"/>
      </w:pPr>
      <w:r>
        <w:t xml:space="preserve">Пункт 3.1.1 изменен с 25 мая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37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3.1.1. Паспорт Подпрограммы 1</w:t>
      </w:r>
    </w:p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1400"/>
        <w:gridCol w:w="1400"/>
        <w:gridCol w:w="980"/>
        <w:gridCol w:w="1120"/>
        <w:gridCol w:w="1400"/>
      </w:tblGrid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Государственный заказчик - координатор Подпрограммы 1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Министерство энергетики и жилищно-коммунального хозяйства Нижегородской области</w:t>
            </w: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Соисполнители Подпрограммы 1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Отсутствуют</w:t>
            </w: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Наименование Подпрограммы 1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"Формирование комфортной городской среды на территории Нижегородской области"</w:t>
            </w: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Цель Подпрограммы 1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Задачи Подпрограммы 1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- создание условий для системного повышения качества и комфорта городской среды на территории Нижегородской области на основе проведения благоустройства территорий в границах муниципальных образований Нижегородской области;</w:t>
            </w:r>
          </w:p>
          <w:p w:rsidR="000D2C3C" w:rsidRDefault="00A55834">
            <w:pPr>
              <w:pStyle w:val="aa"/>
            </w:pPr>
            <w:r>
              <w:t>- создание достойных условий для развития культуры отдыха и организации досуга для жителей Нижегородской области</w:t>
            </w: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Этапы и сроки реализации Подпрограммы 1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Подпрограмма 1 реализуется в течение 2018 - 2022 годов в один этап</w:t>
            </w:r>
          </w:p>
        </w:tc>
      </w:tr>
      <w:tr w:rsidR="000D2C3C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bookmarkStart w:id="62" w:name="sub_17"/>
            <w:r>
              <w:t>Объемы бюджетных ассигнований Подпрограммы 1 за счет средств областного бюджета (в разбивке по подпрограммам)</w:t>
            </w:r>
            <w:bookmarkEnd w:id="62"/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</w:pPr>
            <w:r>
              <w:t>Общий объем финансирования государственной программы, в том числе по годам, тыс. руб.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387 245,8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232 673,5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</w:pPr>
            <w:r>
              <w:t>852 592,8</w:t>
            </w:r>
          </w:p>
        </w:tc>
      </w:tr>
      <w:tr w:rsidR="000D2C3C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bookmarkStart w:id="63" w:name="sub_18"/>
            <w:r>
              <w:t>Индикаторы достижения цели Подпрограммы 1 и показатели непосредственных результатов</w:t>
            </w:r>
            <w:bookmarkEnd w:id="63"/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 итогам реализации Подпрограммы 1 "Формирование комфортной городской среды на территории Нижегородской области" к 2020 году будут достигнуты следующие значения индикаторов и показатели непосредственных результатов:</w:t>
            </w:r>
          </w:p>
          <w:p w:rsidR="000D2C3C" w:rsidRDefault="00A55834">
            <w:pPr>
              <w:pStyle w:val="aa"/>
            </w:pPr>
            <w:r>
              <w:t>Индикаторы:</w:t>
            </w:r>
          </w:p>
          <w:p w:rsidR="000D2C3C" w:rsidRDefault="00A55834">
            <w:pPr>
              <w:pStyle w:val="aa"/>
            </w:pPr>
            <w:r>
              <w:t>- доля благоустроенных дворовых территорий к 2022 году от общего количества дворовых территорий, подлежащих благоустройству, стремится к 1;</w:t>
            </w:r>
          </w:p>
          <w:p w:rsidR="000D2C3C" w:rsidRDefault="00A55834">
            <w:pPr>
              <w:pStyle w:val="aa"/>
            </w:pPr>
            <w:r>
              <w:t>- доля благоустроенных общественных пространств к 2022 году от общего количества общественных территорий, подлежащих благоустройству, стремится к 1;</w:t>
            </w:r>
          </w:p>
          <w:p w:rsidR="000D2C3C" w:rsidRDefault="00A55834">
            <w:pPr>
              <w:pStyle w:val="aa"/>
            </w:pPr>
            <w:r>
              <w:t>- доля благоустроенных мест массового отдыха населения к 2022 году от общего количества мест массового отдыха населения, подлежащих благоустройству, стремится к 1;</w:t>
            </w:r>
          </w:p>
          <w:p w:rsidR="000D2C3C" w:rsidRDefault="00A55834">
            <w:pPr>
              <w:pStyle w:val="aa"/>
            </w:pPr>
            <w:r>
              <w:t>- доля модернизированных точек уличного освещения с использованием энергосберегающих светодиодных светильников в 2022 году от общего количества точек уличного освещения, подлежащих модернизации в рамках государственной программы в 2018 - 2022 годах, составит 100%. Непосредственные результаты:</w:t>
            </w:r>
          </w:p>
          <w:p w:rsidR="000D2C3C" w:rsidRDefault="00A55834">
            <w:pPr>
              <w:pStyle w:val="aa"/>
            </w:pPr>
            <w:r>
              <w:t>- количество муниципальных районов и городских округов Нижегородской области, на территории которых проведено благоустройство дворовых территорий и общественных пространств к 2022 году, составит 52 ед.;</w:t>
            </w:r>
          </w:p>
          <w:p w:rsidR="000D2C3C" w:rsidRDefault="00A55834">
            <w:pPr>
              <w:pStyle w:val="aa"/>
            </w:pPr>
            <w:r>
              <w:t>- количество благоустроенных муниципальных территорий общего пользования к 2022 году увеличится на 474 ед.;</w:t>
            </w:r>
          </w:p>
          <w:p w:rsidR="000D2C3C" w:rsidRDefault="00A55834">
            <w:pPr>
              <w:pStyle w:val="aa"/>
            </w:pPr>
            <w:r>
              <w:t>- количество благоустроенных мест массового отдыха населения увеличится на 30 ед.</w:t>
            </w:r>
          </w:p>
        </w:tc>
      </w:tr>
    </w:tbl>
    <w:p w:rsidR="000D2C3C" w:rsidRDefault="000D2C3C"/>
    <w:p w:rsidR="000D2C3C" w:rsidRDefault="00A55834">
      <w:pPr>
        <w:pStyle w:val="1"/>
      </w:pPr>
      <w:bookmarkStart w:id="64" w:name="sub_1059"/>
      <w:r>
        <w:t>3.1.2. Текстовая часть Подпрограммы 1</w:t>
      </w:r>
    </w:p>
    <w:bookmarkEnd w:id="64"/>
    <w:p w:rsidR="000D2C3C" w:rsidRDefault="000D2C3C"/>
    <w:p w:rsidR="000D2C3C" w:rsidRDefault="00A55834">
      <w:pPr>
        <w:pStyle w:val="1"/>
      </w:pPr>
      <w:bookmarkStart w:id="65" w:name="sub_1049"/>
      <w:r>
        <w:t>3.1.2.1. Характеристика текущего состояния</w:t>
      </w:r>
    </w:p>
    <w:bookmarkEnd w:id="65"/>
    <w:p w:rsidR="000D2C3C" w:rsidRDefault="000D2C3C"/>
    <w:p w:rsidR="000D2C3C" w:rsidRDefault="00A55834">
      <w:r>
        <w:t>Настоящая Подпрограмма 1 включает в себя мероприятия по комплексному благоустройству территорий в границах муниципальных образований Нижегородской области, направленные на улучшение качества условий жизни населения в Нижегородской области, повышение благоустроенности территорий, повышение туристической и инвестиционной привлекательности области, формирование положительного имиджа региона.</w:t>
      </w:r>
    </w:p>
    <w:p w:rsidR="000D2C3C" w:rsidRDefault="00A55834">
      <w:r>
        <w:t>На территории Нижегородской области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изменения облика территорий в границах муниципальных образований Нижегородской области.</w:t>
      </w:r>
    </w:p>
    <w:p w:rsidR="000D2C3C" w:rsidRDefault="00A55834">
      <w:r>
        <w:t>В Нижегородской области находятся 39 муниципальных районов и 13 городских округов. Большинство муниципальных районов и городских округов Нижегородской области являются дотационными, самостоятельно решить проблему улучшения качества условий жизни населения, в части создания комплексной системы благоустройства, они не в состоянии.</w:t>
      </w:r>
    </w:p>
    <w:p w:rsidR="000D2C3C" w:rsidRDefault="00A55834">
      <w:r>
        <w:t>Общий анализ благоустройства территорий в границах муниципальных образований Нижегородской области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0D2C3C" w:rsidRDefault="00A55834">
      <w:r>
        <w:t>Комфортность проживания в многоквартирных и жилых домах определяется, в том числе,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0D2C3C" w:rsidRDefault="00A55834">
      <w: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0D2C3C" w:rsidRDefault="00A55834">
      <w:r>
        <w:t>С целью существенного изменения ситуации в регионе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регионе человеческого капитала, обеспечению устойчивого социально-экономического развития Нижегородской области, повышению туристической привлекательности, привлечению дополнительных инвестиций.</w:t>
      </w:r>
    </w:p>
    <w:p w:rsidR="000D2C3C" w:rsidRDefault="00A55834">
      <w:r>
        <w:t>Согласованные действия Правительства Нижегородской области, органов местного самоуправления позволят комплексно подходить к решению вопроса благоустройства территорий и тем самым обеспечить комфортные условия проживания для нижегородцев.</w:t>
      </w:r>
    </w:p>
    <w:p w:rsidR="000D2C3C" w:rsidRDefault="00A55834">
      <w:r>
        <w:t>Внешний вид дворовых территорий не имеет единообразного, проработанного в дизайнерском отношении, наполнения пространства, остро стоит проблема парковки автотранспорта во дворах.</w:t>
      </w:r>
    </w:p>
    <w:p w:rsidR="000D2C3C" w:rsidRDefault="00A55834">
      <w: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38" w:history="1">
        <w:r>
          <w:rPr>
            <w:rStyle w:val="a4"/>
          </w:rPr>
          <w:t>СанПиН 42-128-4690-88</w:t>
        </w:r>
      </w:hyperlink>
      <w: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</w:p>
    <w:p w:rsidR="000D2C3C" w:rsidRDefault="00A55834">
      <w: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</w:p>
    <w:p w:rsidR="000D2C3C" w:rsidRDefault="00A55834">
      <w: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0D2C3C" w:rsidRDefault="00A55834">
      <w:r>
        <w:t xml:space="preserve">Право граждан на благоприятную окружающую среду закреплено в основном законе государства - </w:t>
      </w:r>
      <w:hyperlink r:id="rId39" w:history="1">
        <w:r>
          <w:rPr>
            <w:rStyle w:val="a4"/>
          </w:rPr>
          <w:t>Конституции</w:t>
        </w:r>
      </w:hyperlink>
      <w: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</w:p>
    <w:p w:rsidR="000D2C3C" w:rsidRDefault="00A55834">
      <w:r>
        <w:t>Советом при Президенте Российской Федерации по стратегическому развитию и приоритетным проектам согласно протоколу его заседания от 13 июля 2016 года N 1 в перечень основных направлений стратегического развития Российской Федерации до 2018 года и на период до 2025 года для формирования "пилотного" портфеля приоритетных проектов и программ включен приоритетный проект "ЖКХ и городская среда".</w:t>
      </w:r>
    </w:p>
    <w:p w:rsidR="000D2C3C" w:rsidRDefault="00A55834">
      <w:r>
        <w:t>Работа по формированию городской среды будет осуществляться по трем направлениям: благоустройство дворовых территорий многоквартирных домов, развитие общественных рекреационных территорий Нижегородской области, развитие общественных пространств.</w:t>
      </w:r>
    </w:p>
    <w:p w:rsidR="000D2C3C" w:rsidRDefault="00A55834">
      <w:r>
        <w:t>Для обеспечения развития ландшафтно-рекреационных зон, позволяющего сделать территорию в границах муниципальных образований Нижегородской области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0D2C3C" w:rsidRDefault="000D2C3C"/>
    <w:p w:rsidR="000D2C3C" w:rsidRDefault="00A55834">
      <w:pPr>
        <w:pStyle w:val="1"/>
      </w:pPr>
      <w:bookmarkStart w:id="66" w:name="sub_1050"/>
      <w:r>
        <w:t>3.1.2.2. Цели и задачи Подпрограммы 1</w:t>
      </w:r>
    </w:p>
    <w:bookmarkEnd w:id="66"/>
    <w:p w:rsidR="000D2C3C" w:rsidRDefault="000D2C3C"/>
    <w:p w:rsidR="000D2C3C" w:rsidRDefault="00A55834">
      <w:r>
        <w:t>Главной целью Подпрограммы 1 является формирование комфортной городской среды и обустройство мест массового отдыха населения на территории Нижегородской области.</w:t>
      </w:r>
    </w:p>
    <w:p w:rsidR="000D2C3C" w:rsidRDefault="00A55834">
      <w:r>
        <w:t>Для достижения цели Подпрограммы предусматривается решение следующих задач:</w:t>
      </w:r>
    </w:p>
    <w:p w:rsidR="000D2C3C" w:rsidRDefault="00A55834">
      <w:r>
        <w:t>- повышение уровня благоустройства дворовых территорий муниципальных образований Нижегородской области;</w:t>
      </w:r>
    </w:p>
    <w:p w:rsidR="000D2C3C" w:rsidRDefault="00A55834">
      <w:r>
        <w:t>- повышение уровня вовлечения граждан, организаций в реализацию мероприятий по благоустройству территорий Нижегородской области;</w:t>
      </w:r>
    </w:p>
    <w:p w:rsidR="000D2C3C" w:rsidRDefault="00A55834">
      <w:r>
        <w:t>- создание и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 и парках;</w:t>
      </w:r>
    </w:p>
    <w:p w:rsidR="000D2C3C" w:rsidRDefault="00A55834">
      <w:r>
        <w:t>- создание развитой сети озелененных территорий в сочетании с развлекательными сооружениями;</w:t>
      </w:r>
    </w:p>
    <w:p w:rsidR="000D2C3C" w:rsidRDefault="00A55834">
      <w:r>
        <w:t>- создание мест культурного отдыха на территории парков и скверов.</w:t>
      </w:r>
    </w:p>
    <w:p w:rsidR="000D2C3C" w:rsidRDefault="000D2C3C"/>
    <w:p w:rsidR="000D2C3C" w:rsidRDefault="00A55834">
      <w:pPr>
        <w:pStyle w:val="1"/>
      </w:pPr>
      <w:bookmarkStart w:id="67" w:name="sub_1051"/>
      <w:r>
        <w:t>3.1.2.3. Этапы и сроки реализации Подпрограммы 1</w:t>
      </w:r>
    </w:p>
    <w:bookmarkEnd w:id="67"/>
    <w:p w:rsidR="000D2C3C" w:rsidRDefault="000D2C3C"/>
    <w:p w:rsidR="000D2C3C" w:rsidRDefault="00A55834">
      <w:r>
        <w:t>Мероприятия по формированию городской среды в границах муниципальных образований Нижегородской области осуществляются в один этап в 2018 - 2022 годах.</w:t>
      </w:r>
    </w:p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68" w:name="sub_1052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D2C3C" w:rsidRDefault="00A55834">
      <w:pPr>
        <w:pStyle w:val="a7"/>
      </w:pPr>
      <w:r>
        <w:t xml:space="preserve">Подпункт 3.1.2.4 изменен с 25 мая 2018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41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3.1.2.4. Перечень основных мероприятий Подпрограммы 1</w:t>
      </w:r>
    </w:p>
    <w:p w:rsidR="000D2C3C" w:rsidRDefault="000D2C3C"/>
    <w:p w:rsidR="000D2C3C" w:rsidRDefault="00A55834">
      <w:r>
        <w:t xml:space="preserve">Информация об основных мероприятиях Подпрограммы 1 отображена в </w:t>
      </w:r>
      <w:hyperlink w:anchor="sub_1099" w:history="1">
        <w:r>
          <w:rPr>
            <w:rStyle w:val="a4"/>
          </w:rPr>
          <w:t>таблице 1</w:t>
        </w:r>
      </w:hyperlink>
      <w:r>
        <w:t>.</w:t>
      </w:r>
    </w:p>
    <w:p w:rsidR="000D2C3C" w:rsidRDefault="000D2C3C"/>
    <w:p w:rsidR="000D2C3C" w:rsidRDefault="00A55834">
      <w:bookmarkStart w:id="69" w:name="sub_1099"/>
      <w:r>
        <w:rPr>
          <w:rStyle w:val="a3"/>
        </w:rPr>
        <w:t>Таблица 1. Перечень основных мероприятий Подпрограммы</w:t>
      </w:r>
    </w:p>
    <w:bookmarkEnd w:id="69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2261"/>
        <w:gridCol w:w="133"/>
        <w:gridCol w:w="1463"/>
        <w:gridCol w:w="133"/>
        <w:gridCol w:w="1197"/>
        <w:gridCol w:w="133"/>
        <w:gridCol w:w="1596"/>
        <w:gridCol w:w="1330"/>
        <w:gridCol w:w="1330"/>
        <w:gridCol w:w="1330"/>
        <w:gridCol w:w="1330"/>
        <w:gridCol w:w="1197"/>
        <w:gridCol w:w="1330"/>
      </w:tblGrid>
      <w:tr w:rsidR="000D2C3C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расходов (капвложения, НИОКР, прочие расходы)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 (годы)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Исполнители мероприятий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финансирования (по годам) за счет средств областного бюджета, в тыс. руб.</w:t>
            </w:r>
          </w:p>
        </w:tc>
      </w:tr>
      <w:tr w:rsidR="000D2C3C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C3C" w:rsidRDefault="000D2C3C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</w:tr>
      <w:tr w:rsidR="000D2C3C">
        <w:tc>
          <w:tcPr>
            <w:tcW w:w="74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 "Формирование комфортной городской среды на территории Нижегородской области"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387 245,8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232 673,5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232 673,5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852 592,8</w:t>
            </w:r>
          </w:p>
        </w:tc>
      </w:tr>
      <w:tr w:rsidR="000D2C3C"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bookmarkStart w:id="70" w:name="sub_10942"/>
            <w:r>
              <w:rPr>
                <w:sz w:val="23"/>
                <w:szCs w:val="23"/>
              </w:rPr>
              <w:t>1.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bookmarkEnd w:id="70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2018 - 2022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Минэнергетики и ЖКХ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381 721,3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227 149,0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227 149,0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836 019,3</w:t>
            </w:r>
          </w:p>
        </w:tc>
      </w:tr>
      <w:tr w:rsidR="000D2C3C"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Предоставление субсидии на поддержку мест массового отдыха населения (городских парков)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2018 - 2022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Минэнергетики и ЖКХ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5 524,5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5 524,5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5 524,5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16 573,5</w:t>
            </w:r>
          </w:p>
        </w:tc>
      </w:tr>
    </w:tbl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71" w:name="sub_1053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D2C3C" w:rsidRDefault="00A55834">
      <w:pPr>
        <w:pStyle w:val="a7"/>
      </w:pPr>
      <w:r>
        <w:t xml:space="preserve">Подпункт 3.1.2.5 изменен с 25 мая 2018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43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3.1.2.5. Индикаторы достижения цели и непосредственные результаты реализации Подпрограммы 1</w:t>
      </w:r>
    </w:p>
    <w:p w:rsidR="000D2C3C" w:rsidRDefault="000D2C3C"/>
    <w:p w:rsidR="000D2C3C" w:rsidRDefault="00A55834">
      <w:r>
        <w:t>Состав индикаторов Подпрограммы 1 определен исходя из принципа необходимости и достаточности информации для характеристики достижения цели и решения задач Подпрограммы 1.</w:t>
      </w:r>
    </w:p>
    <w:p w:rsidR="000D2C3C" w:rsidRDefault="00A55834">
      <w:r>
        <w:t xml:space="preserve">Информация о составе и значениях индикаторов и непосредственных результатов приводится в </w:t>
      </w:r>
      <w:hyperlink w:anchor="sub_1006" w:history="1">
        <w:r>
          <w:rPr>
            <w:rStyle w:val="a4"/>
          </w:rPr>
          <w:t>пункте 2.5</w:t>
        </w:r>
      </w:hyperlink>
      <w:r>
        <w:t xml:space="preserve"> текстовой части государственной программы согласно </w:t>
      </w:r>
      <w:hyperlink w:anchor="sub_1095" w:history="1">
        <w:r>
          <w:rPr>
            <w:rStyle w:val="a4"/>
          </w:rPr>
          <w:t>таблице 2</w:t>
        </w:r>
      </w:hyperlink>
      <w:r>
        <w:t>.</w:t>
      </w:r>
    </w:p>
    <w:p w:rsidR="000D2C3C" w:rsidRDefault="00A55834">
      <w:r>
        <w:t>Для достижения цели и непосредственных результатов реализации Подпрограммы 1 необходимо организовать работу по выполнению следующих мероприятий:</w:t>
      </w:r>
    </w:p>
    <w:p w:rsidR="000D2C3C" w:rsidRDefault="00A55834">
      <w:r>
        <w:t>1) предусматривать софинансирование за счет средств областного бюджета муниципальных программ формирования городской среды на 2018 - 2022 годы;</w:t>
      </w:r>
    </w:p>
    <w:p w:rsidR="000D2C3C" w:rsidRDefault="00A55834">
      <w:bookmarkStart w:id="72" w:name="sub_10532"/>
      <w:r>
        <w:t xml:space="preserve">2) организовать работу по утверждению не позднее 31 марта 2018 года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годы,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исходя из минимального перечня работ по благоустройству с учетом Порядка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представленного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Подпрограмме, и с учетом </w:t>
      </w:r>
      <w:hyperlink r:id="rId44" w:history="1">
        <w:r>
          <w:rPr>
            <w:rStyle w:val="a4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февраля 2017 года N 169.</w:t>
      </w:r>
    </w:p>
    <w:bookmarkEnd w:id="72"/>
    <w:p w:rsidR="000D2C3C" w:rsidRDefault="00A55834">
      <w:r>
        <w:t>В целях подготовки органами местного самоуправления муниципальных программ формирования современной городской среды на 2018 - 2022 годы:</w:t>
      </w:r>
    </w:p>
    <w:p w:rsidR="000D2C3C" w:rsidRDefault="00A55834">
      <w:r>
        <w:t xml:space="preserve">1) организовать работу по утверждению (внесению изменений) органами местного самоуправления поселений Нижегородской области не позднее 1 ноября 2017 года изменений в правила благоустройства поселений, в состав которых входят населенные пункты с численностью населения свыше 1000 человек, с учетом </w:t>
      </w:r>
      <w:hyperlink r:id="rId46" w:history="1">
        <w:r>
          <w:rPr>
            <w:rStyle w:val="a4"/>
          </w:rPr>
          <w:t>Методических рекомендаций</w:t>
        </w:r>
      </w:hyperlink>
      <w:r>
        <w:t xml:space="preserve"> для подготовки Правил благоустройства территорий поселений, городских округов, внутригородских районов, утвержденных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Минстроя России от 13 апреля 2017 года N 711/пр.</w:t>
      </w:r>
    </w:p>
    <w:p w:rsidR="000D2C3C" w:rsidRDefault="000D2C3C"/>
    <w:p w:rsidR="000D2C3C" w:rsidRDefault="00A55834">
      <w:pPr>
        <w:pStyle w:val="1"/>
      </w:pPr>
      <w:bookmarkStart w:id="73" w:name="sub_1054"/>
      <w:r>
        <w:t>3.1.2.6. Меры правового регулирования</w:t>
      </w:r>
    </w:p>
    <w:bookmarkEnd w:id="73"/>
    <w:p w:rsidR="000D2C3C" w:rsidRDefault="000D2C3C"/>
    <w:p w:rsidR="000D2C3C" w:rsidRDefault="00A55834">
      <w:r>
        <w:t xml:space="preserve">Информация о мерах правового регулирования отражается в </w:t>
      </w:r>
      <w:hyperlink w:anchor="sub_1007" w:history="1">
        <w:r>
          <w:rPr>
            <w:rStyle w:val="a4"/>
          </w:rPr>
          <w:t>пункте 2.6</w:t>
        </w:r>
      </w:hyperlink>
      <w:r>
        <w:t xml:space="preserve"> текстовой части государственной программы в </w:t>
      </w:r>
      <w:hyperlink w:anchor="sub_1096" w:history="1">
        <w:r>
          <w:rPr>
            <w:rStyle w:val="a4"/>
          </w:rPr>
          <w:t>таблице 3</w:t>
        </w:r>
      </w:hyperlink>
      <w:r>
        <w:t>.</w:t>
      </w:r>
    </w:p>
    <w:p w:rsidR="000D2C3C" w:rsidRDefault="000D2C3C"/>
    <w:p w:rsidR="000D2C3C" w:rsidRDefault="00A55834">
      <w:pPr>
        <w:pStyle w:val="1"/>
      </w:pPr>
      <w:bookmarkStart w:id="74" w:name="sub_1055"/>
      <w:r>
        <w:t>3.1.2.7. Предоставление субсидий из областного бюджета бюджетам муниципальных районов и городских округов Нижегородской области</w:t>
      </w:r>
    </w:p>
    <w:bookmarkEnd w:id="74"/>
    <w:p w:rsidR="000D2C3C" w:rsidRDefault="000D2C3C"/>
    <w:p w:rsidR="000D2C3C" w:rsidRDefault="00A55834">
      <w:r>
        <w:t xml:space="preserve">Предоставление субсидий из областного бюджета бюджетам муниципальных районов и городских округов Нижегородской области на реализацию государственной программы осуществляется в соответствии с </w:t>
      </w:r>
      <w:hyperlink w:anchor="sub_1036" w:history="1">
        <w:r>
          <w:rPr>
            <w:rStyle w:val="a4"/>
          </w:rPr>
          <w:t>пунктом 2.7</w:t>
        </w:r>
      </w:hyperlink>
      <w:r>
        <w:t xml:space="preserve"> текстовой части государственной программы.</w:t>
      </w:r>
    </w:p>
    <w:p w:rsidR="000D2C3C" w:rsidRDefault="00A55834">
      <w:r>
        <w:t>Положение о предоставлении, расходовании и распределении из средств областного бюджета субсидий бюджетам муниципальных районов, городских округов Нижегородской области утверждается нормативным правовом актом Правительства Нижегородской области с учетом объемов субсидий, предусмотренных в областном бюджете.</w:t>
      </w:r>
    </w:p>
    <w:p w:rsidR="000D2C3C" w:rsidRDefault="000D2C3C"/>
    <w:p w:rsidR="000D2C3C" w:rsidRDefault="00A55834">
      <w:pPr>
        <w:pStyle w:val="1"/>
      </w:pPr>
      <w:bookmarkStart w:id="75" w:name="sub_1056"/>
      <w:r>
        <w:t>3.1.2.8. Участие в реализации Подпрограммы 1 государственных унитарных предприятий, акционерных обществ с участием Нижегородской области</w:t>
      </w:r>
    </w:p>
    <w:bookmarkEnd w:id="75"/>
    <w:p w:rsidR="000D2C3C" w:rsidRDefault="000D2C3C"/>
    <w:p w:rsidR="000D2C3C" w:rsidRDefault="00A55834">
      <w:r>
        <w:t>В реализации Подпрограммы 1 не принимают участия государственные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76" w:name="sub_1057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D2C3C" w:rsidRDefault="00A55834">
      <w:pPr>
        <w:pStyle w:val="a7"/>
      </w:pPr>
      <w:r>
        <w:t xml:space="preserve">Подпункт 3.1.2.9 изменен с 25 мая 2018 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0D2C3C">
      <w:pPr>
        <w:pStyle w:val="a7"/>
      </w:pPr>
      <w:hyperlink r:id="rId49" w:history="1">
        <w:r w:rsidR="00A55834">
          <w:rPr>
            <w:rStyle w:val="a4"/>
          </w:rPr>
          <w:t>См. предыдущую редакцию</w:t>
        </w:r>
      </w:hyperlink>
    </w:p>
    <w:p w:rsidR="000D2C3C" w:rsidRDefault="00A55834">
      <w:pPr>
        <w:pStyle w:val="1"/>
      </w:pPr>
      <w:r>
        <w:t>3.1.2.9. Обоснование объема финансовых ресурсов, необходимых для реализации Подпрограммы 1</w:t>
      </w:r>
    </w:p>
    <w:p w:rsidR="000D2C3C" w:rsidRDefault="000D2C3C"/>
    <w:p w:rsidR="000D2C3C" w:rsidRDefault="00A55834">
      <w:r>
        <w:t xml:space="preserve">Информация по ресурсному обеспечению Подпрограммы 1 за счет средств областного бюджета (с расшифровкой по главным распорядителям средств областного бюджета, основным мероприятиям Подпрограммы 1) отражается в </w:t>
      </w:r>
      <w:hyperlink w:anchor="sub_1044" w:history="1">
        <w:r>
          <w:rPr>
            <w:rStyle w:val="a4"/>
          </w:rPr>
          <w:t>пункте 2.9</w:t>
        </w:r>
      </w:hyperlink>
      <w:r>
        <w:t xml:space="preserve"> текстовой части государственной программы, в </w:t>
      </w:r>
      <w:hyperlink w:anchor="sub_1097" w:history="1">
        <w:r>
          <w:rPr>
            <w:rStyle w:val="a4"/>
          </w:rPr>
          <w:t>таблицах 4 - 5</w:t>
        </w:r>
      </w:hyperlink>
      <w:r>
        <w:t>.</w:t>
      </w:r>
    </w:p>
    <w:p w:rsidR="000D2C3C" w:rsidRDefault="00A55834">
      <w:r>
        <w:t>Для реализации Подпрограммы 1 в 2018 - 2022 годах требуется финансирование в объеме 3 218 460,6 тыс. рублей, в том числе:</w:t>
      </w:r>
    </w:p>
    <w:p w:rsidR="000D2C3C" w:rsidRDefault="00A55834">
      <w:r>
        <w:t>средства федерального бюджета - 1 980 855,4 тыс. рублей, средства областного бюджета - 852 592,8 тыс. рублей, средства местного бюджета - 334 874,5 тыс. рублей, прочие источники - 50 137,9 тыс. руб.</w:t>
      </w:r>
    </w:p>
    <w:p w:rsidR="000D2C3C" w:rsidRDefault="00A55834">
      <w:pPr>
        <w:pStyle w:val="1"/>
      </w:pPr>
      <w:bookmarkStart w:id="77" w:name="sub_1058"/>
      <w:r>
        <w:t>3.1.2.10. Анализ рисков реализации Подпрограммы 1</w:t>
      </w:r>
    </w:p>
    <w:bookmarkEnd w:id="77"/>
    <w:p w:rsidR="000D2C3C" w:rsidRDefault="000D2C3C"/>
    <w:p w:rsidR="000D2C3C" w:rsidRDefault="00A55834">
      <w:r>
        <w:t>При реализации Подпрограммы 1 возможно возникновение следующих рисков, которые могут препятствовать достижению планируемых результатов:</w:t>
      </w:r>
    </w:p>
    <w:p w:rsidR="000D2C3C" w:rsidRDefault="00A55834">
      <w:r>
        <w:t xml:space="preserve">- риски, связанные с изменением </w:t>
      </w:r>
      <w:hyperlink r:id="rId50" w:history="1">
        <w:r>
          <w:rPr>
            <w:rStyle w:val="a4"/>
          </w:rPr>
          <w:t>бюджетного законодательства</w:t>
        </w:r>
      </w:hyperlink>
      <w:r>
        <w:t>;</w:t>
      </w:r>
    </w:p>
    <w:p w:rsidR="000D2C3C" w:rsidRDefault="00A55834">
      <w:r>
        <w:t>- финансовые риски: финансирование Подпрограммы 1 не в полном объеме в связи с неисполнением доходной части бюджета области и муниципальных бюджетов;</w:t>
      </w:r>
    </w:p>
    <w:p w:rsidR="000D2C3C" w:rsidRDefault="00A55834">
      <w:r>
        <w:t>В указанных случаях Подпрограмма 1 подлежит корректировке.</w:t>
      </w:r>
    </w:p>
    <w:p w:rsidR="000D2C3C" w:rsidRDefault="000D2C3C"/>
    <w:p w:rsidR="000D2C3C" w:rsidRDefault="00A55834">
      <w:pPr>
        <w:jc w:val="right"/>
        <w:rPr>
          <w:rStyle w:val="a3"/>
          <w:rFonts w:ascii="Arial" w:hAnsi="Arial" w:cs="Arial"/>
        </w:rPr>
      </w:pPr>
      <w:bookmarkStart w:id="78" w:name="sub_1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60" w:history="1">
        <w:r>
          <w:rPr>
            <w:rStyle w:val="a4"/>
            <w:rFonts w:ascii="Arial" w:hAnsi="Arial" w:cs="Arial"/>
          </w:rPr>
          <w:t>Подпрограмме 1</w:t>
        </w:r>
      </w:hyperlink>
      <w:r>
        <w:rPr>
          <w:rStyle w:val="a3"/>
          <w:rFonts w:ascii="Arial" w:hAnsi="Arial" w:cs="Arial"/>
        </w:rPr>
        <w:t xml:space="preserve"> "Формирование</w:t>
      </w:r>
      <w:r>
        <w:rPr>
          <w:rStyle w:val="a3"/>
          <w:rFonts w:ascii="Arial" w:hAnsi="Arial" w:cs="Arial"/>
        </w:rPr>
        <w:br/>
        <w:t>комфортной городской среды на территории</w:t>
      </w:r>
      <w:r>
        <w:rPr>
          <w:rStyle w:val="a3"/>
          <w:rFonts w:ascii="Arial" w:hAnsi="Arial" w:cs="Arial"/>
        </w:rPr>
        <w:br/>
        <w:t>Нижегородской области"</w:t>
      </w:r>
    </w:p>
    <w:bookmarkEnd w:id="78"/>
    <w:p w:rsidR="000D2C3C" w:rsidRDefault="000D2C3C"/>
    <w:p w:rsidR="000D2C3C" w:rsidRDefault="00A55834">
      <w:pPr>
        <w:pStyle w:val="1"/>
      </w:pPr>
      <w:r>
        <w:t>Порядок</w:t>
      </w:r>
      <w:r>
        <w:br/>
        <w:t xml:space="preserve">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</w:t>
      </w:r>
      <w:r>
        <w:br/>
        <w:t>(далее - Порядок)</w:t>
      </w:r>
    </w:p>
    <w:p w:rsidR="000D2C3C" w:rsidRDefault="000D2C3C"/>
    <w:p w:rsidR="000D2C3C" w:rsidRDefault="00A55834">
      <w:pPr>
        <w:pStyle w:val="1"/>
      </w:pPr>
      <w:bookmarkStart w:id="79" w:name="sub_1065"/>
      <w:r>
        <w:t>1. Общие положения</w:t>
      </w:r>
    </w:p>
    <w:bookmarkEnd w:id="79"/>
    <w:p w:rsidR="000D2C3C" w:rsidRDefault="000D2C3C"/>
    <w:p w:rsidR="000D2C3C" w:rsidRDefault="00A55834">
      <w:bookmarkStart w:id="80" w:name="sub_1062"/>
      <w:r>
        <w:t>1.1. Настоящий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разработан для населенных пунктов Нижегородской области с численностью населения свыше 1000 человек и устанавливает требования к проведению инвентаризации.</w:t>
      </w:r>
    </w:p>
    <w:p w:rsidR="000D2C3C" w:rsidRDefault="00A55834">
      <w:bookmarkStart w:id="81" w:name="sub_1063"/>
      <w:bookmarkEnd w:id="80"/>
      <w:r>
        <w:t>1.2. Цель инвентаризации - 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их размещения (далее - территорий индивидуальной жилой застройки).</w:t>
      </w:r>
    </w:p>
    <w:p w:rsidR="000D2C3C" w:rsidRDefault="00A55834">
      <w:bookmarkStart w:id="82" w:name="sub_1064"/>
      <w:bookmarkEnd w:id="81"/>
      <w:r>
        <w:t>1.3. В ходе инвентаризации определяется физическое состояние территорий и необходимость их благоустройства.</w:t>
      </w:r>
    </w:p>
    <w:bookmarkEnd w:id="82"/>
    <w:p w:rsidR="000D2C3C" w:rsidRDefault="000D2C3C"/>
    <w:p w:rsidR="000D2C3C" w:rsidRDefault="00A55834">
      <w:pPr>
        <w:pStyle w:val="1"/>
      </w:pPr>
      <w:bookmarkStart w:id="83" w:name="sub_1093"/>
      <w:r>
        <w:t>2. Порядок проведения инвентаризации</w:t>
      </w:r>
    </w:p>
    <w:bookmarkEnd w:id="83"/>
    <w:p w:rsidR="000D2C3C" w:rsidRDefault="000D2C3C"/>
    <w:p w:rsidR="000D2C3C" w:rsidRDefault="00A55834">
      <w:bookmarkStart w:id="84" w:name="sub_1066"/>
      <w:r>
        <w:t>2.1. Первичная инвентаризация территорий муниципального образования проводится в два этапа:</w:t>
      </w:r>
    </w:p>
    <w:bookmarkEnd w:id="84"/>
    <w:p w:rsidR="000D2C3C" w:rsidRDefault="00A55834">
      <w:r>
        <w:t>первый этап - инвентаризация дворовых и общественных территорий - в срок до 15 октября 2017 года;</w:t>
      </w:r>
    </w:p>
    <w:p w:rsidR="000D2C3C" w:rsidRDefault="00A55834">
      <w:r>
        <w:t>второй этап - инвентаризация территорий индивидуальной жилой застройки - в срок до 31 декабря 2018 года.</w:t>
      </w:r>
    </w:p>
    <w:p w:rsidR="000D2C3C" w:rsidRDefault="00A55834">
      <w:bookmarkStart w:id="85" w:name="sub_1067"/>
      <w:r>
        <w:t>2.2. Инвентаризация проводится в соответствии с графиком, утверждаемым администрацией муниципального образования.</w:t>
      </w:r>
    </w:p>
    <w:p w:rsidR="000D2C3C" w:rsidRDefault="00A55834">
      <w:bookmarkStart w:id="86" w:name="sub_1068"/>
      <w:bookmarkEnd w:id="85"/>
      <w:r>
        <w:t>2.3. Информация о датах проведения инвентаризации дворовых территорий размещается на информационных досках многоквартирных домов (далее - МКД), местах общего пользования в районах индивидуальной жилой застройки.</w:t>
      </w:r>
    </w:p>
    <w:p w:rsidR="000D2C3C" w:rsidRDefault="00A55834">
      <w:bookmarkStart w:id="87" w:name="sub_1069"/>
      <w:bookmarkEnd w:id="86"/>
      <w:r>
        <w:t>2.4. Инвентаризация осуществляется комиссиями, создаваемыми администрациями муниципальных образований.</w:t>
      </w:r>
    </w:p>
    <w:bookmarkEnd w:id="87"/>
    <w:p w:rsidR="000D2C3C" w:rsidRDefault="00A55834">
      <w:r>
        <w:t>Для участия в инвентаризации приглашаются:</w:t>
      </w:r>
    </w:p>
    <w:p w:rsidR="000D2C3C" w:rsidRDefault="00A55834">
      <w:r>
        <w:t>- представители собственников помещений в МКД, уполномоченные на участие в работе комиссии решением общего собрания собственников, или председатели советов МКД;</w:t>
      </w:r>
    </w:p>
    <w:p w:rsidR="000D2C3C" w:rsidRDefault="00A55834">
      <w:r>
        <w:t>- представители организаций, осуществляющих управление МКД, территории которых подлежат инвентаризации;</w:t>
      </w:r>
    </w:p>
    <w:p w:rsidR="000D2C3C" w:rsidRDefault="00A55834">
      <w:r>
        <w:t>- представители органов местного самоуправления;</w:t>
      </w:r>
    </w:p>
    <w:p w:rsidR="000D2C3C" w:rsidRDefault="00A55834">
      <w:r>
        <w:t>- представители политических партий;</w:t>
      </w:r>
    </w:p>
    <w:p w:rsidR="000D2C3C" w:rsidRDefault="00A55834">
      <w:r>
        <w:t>- представители общественных организаций;</w:t>
      </w:r>
    </w:p>
    <w:p w:rsidR="000D2C3C" w:rsidRDefault="00A55834">
      <w:r>
        <w:t>- представители иных заинтересованных организаций.</w:t>
      </w:r>
    </w:p>
    <w:p w:rsidR="000D2C3C" w:rsidRDefault="00A55834">
      <w: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0D2C3C" w:rsidRDefault="00A55834">
      <w:bookmarkStart w:id="88" w:name="sub_1070"/>
      <w:r>
        <w:t>2.5. Инвентаризация проводится путем осмотра территорий и расположенных на ней элементов.</w:t>
      </w:r>
    </w:p>
    <w:p w:rsidR="000D2C3C" w:rsidRDefault="00A55834">
      <w:bookmarkStart w:id="89" w:name="sub_1071"/>
      <w:bookmarkEnd w:id="88"/>
      <w:r>
        <w:t>2.6. По итогам проведения инвентаризации составляется Акт обследования территории по форме, утвержденной приказом министерства энергетики и жилищно-коммунального хозяйства Нижегородской области (далее - Акт).</w:t>
      </w:r>
    </w:p>
    <w:p w:rsidR="000D2C3C" w:rsidRDefault="00A55834">
      <w:bookmarkStart w:id="90" w:name="sub_1072"/>
      <w:bookmarkEnd w:id="89"/>
      <w:r>
        <w:t>2.7. Акты формируются с учетом следующих особенностей:</w:t>
      </w:r>
    </w:p>
    <w:bookmarkEnd w:id="90"/>
    <w:p w:rsidR="000D2C3C" w:rsidRDefault="00A55834">
      <w:r>
        <w:t>- не допускается пересечение границ территорий, указанных в Актах;</w:t>
      </w:r>
    </w:p>
    <w:p w:rsidR="000D2C3C" w:rsidRDefault="00A55834">
      <w:r>
        <w:t>- не допускается установление границ территорий, указанных в Актах, приводящее к образованию неучтенных (бесхозяйных) объектов;</w:t>
      </w:r>
    </w:p>
    <w:p w:rsidR="000D2C3C" w:rsidRDefault="00A55834">
      <w:r>
        <w:t>- инвентаризация дворовой территории, прилегающей к двум и более МКД оформляется единым Актом с указанием перечня прилегающих МКД;</w:t>
      </w:r>
    </w:p>
    <w:p w:rsidR="000D2C3C" w:rsidRDefault="00A55834">
      <w:r>
        <w:t>- в случае примыкания внутриквартального проезда к дворовой территории данный внутриквартальный проезд включается в состав Акта, разрабатываемого на дворовую территорию;</w:t>
      </w:r>
    </w:p>
    <w:p w:rsidR="000D2C3C" w:rsidRDefault="00A55834">
      <w:r>
        <w:t>- Акт не является основанием для оформления земельных отношений.</w:t>
      </w:r>
    </w:p>
    <w:p w:rsidR="000D2C3C" w:rsidRDefault="00A55834">
      <w:bookmarkStart w:id="91" w:name="sub_1073"/>
      <w:r>
        <w:t>2.8. Копия Акта соответствующей территории передается в управляющую организацию, товарищество собственников жилья (далее - ТСЖ). Остальным заинтересованным лицам копия Акта выдается по письменному запросу.</w:t>
      </w:r>
    </w:p>
    <w:bookmarkEnd w:id="91"/>
    <w:p w:rsidR="000D2C3C" w:rsidRDefault="00A55834">
      <w:r>
        <w:t>До начала проведения инвентаризации рекомендуется предварительное заполнение Актов:</w:t>
      </w:r>
    </w:p>
    <w:p w:rsidR="000D2C3C" w:rsidRDefault="00A55834">
      <w:r>
        <w:t>- по дворовым территориям - управляющими организациями, ТСЖ, администрацией муниципального образования и ответственными лицам при непосредственном управлении МКД;</w:t>
      </w:r>
    </w:p>
    <w:p w:rsidR="000D2C3C" w:rsidRDefault="00A55834">
      <w:r>
        <w:t>- по территориям индивидуальной жилой застройки - администрацией муниципального образования, собственниками индивидуальных жилых домов.</w:t>
      </w:r>
    </w:p>
    <w:p w:rsidR="000D2C3C" w:rsidRDefault="00A55834">
      <w:bookmarkStart w:id="92" w:name="sub_1076"/>
      <w:r>
        <w:t>2.9.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</w:t>
      </w:r>
    </w:p>
    <w:bookmarkEnd w:id="92"/>
    <w:p w:rsidR="000D2C3C" w:rsidRDefault="00A55834">
      <w:r>
        <w:t xml:space="preserve">Повторная инвентаризация проводится в соответствии с </w:t>
      </w:r>
      <w:hyperlink w:anchor="sub_1067" w:history="1">
        <w:r>
          <w:rPr>
            <w:rStyle w:val="a4"/>
          </w:rPr>
          <w:t>пунктами 2.2 - 2.8</w:t>
        </w:r>
      </w:hyperlink>
      <w:r>
        <w:t xml:space="preserve"> настоящего Порядка.</w:t>
      </w:r>
    </w:p>
    <w:p w:rsidR="000D2C3C" w:rsidRDefault="00A55834">
      <w:bookmarkStart w:id="93" w:name="sub_1074"/>
      <w:r>
        <w:t>2.9.1.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в график инвентаризации на текущий год.</w:t>
      </w:r>
    </w:p>
    <w:p w:rsidR="000D2C3C" w:rsidRDefault="00A55834">
      <w:bookmarkStart w:id="94" w:name="sub_1075"/>
      <w:bookmarkEnd w:id="93"/>
      <w:r>
        <w:t>2.9.2. Администрация муниципального образования при изменении состояния территории при непосредственном управлении МКД, 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обязана включить данные территории в план инвентаризации текущего года.</w:t>
      </w:r>
    </w:p>
    <w:p w:rsidR="000D2C3C" w:rsidRDefault="00A55834">
      <w:bookmarkStart w:id="95" w:name="sub_1077"/>
      <w:bookmarkEnd w:id="94"/>
      <w:r>
        <w:t>2.10. 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0D2C3C" w:rsidRDefault="00A55834">
      <w:bookmarkStart w:id="96" w:name="sub_1078"/>
      <w:bookmarkEnd w:id="95"/>
      <w:r>
        <w:t>2.11.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территорий, произошедших в предыдущем году, на основании проведенной инвентаризации.</w:t>
      </w:r>
    </w:p>
    <w:p w:rsidR="000D2C3C" w:rsidRDefault="00A55834">
      <w:bookmarkStart w:id="97" w:name="sub_1079"/>
      <w:bookmarkEnd w:id="96"/>
      <w:r>
        <w:t>2.12. На основании Актов обследования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правил благоустройства в муниципальном образовании.</w:t>
      </w:r>
    </w:p>
    <w:bookmarkEnd w:id="97"/>
    <w:p w:rsidR="000D2C3C" w:rsidRDefault="000D2C3C"/>
    <w:p w:rsidR="000D2C3C" w:rsidRDefault="00A55834">
      <w:pPr>
        <w:pStyle w:val="1"/>
      </w:pPr>
      <w:bookmarkStart w:id="98" w:name="sub_1092"/>
      <w:r>
        <w:t>3.2. Подпрограмма 2 "Энергосбережение и повышение энергетической эффективности"</w:t>
      </w:r>
      <w:r>
        <w:br/>
        <w:t>(далее - Подпрограмма 2)</w:t>
      </w:r>
    </w:p>
    <w:bookmarkEnd w:id="98"/>
    <w:p w:rsidR="000D2C3C" w:rsidRDefault="000D2C3C"/>
    <w:p w:rsidR="000D2C3C" w:rsidRDefault="00A55834">
      <w:pPr>
        <w:pStyle w:val="1"/>
      </w:pPr>
      <w:bookmarkStart w:id="99" w:name="sub_1080"/>
      <w:r>
        <w:t>3.2.1. Паспорт Подпрограммы 2</w:t>
      </w:r>
    </w:p>
    <w:bookmarkEnd w:id="99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2"/>
        <w:gridCol w:w="1296"/>
        <w:gridCol w:w="1212"/>
        <w:gridCol w:w="1044"/>
        <w:gridCol w:w="984"/>
        <w:gridCol w:w="1104"/>
        <w:gridCol w:w="1104"/>
      </w:tblGrid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Государственный заказчик - координатор Подпрограммы 2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C3C" w:rsidRDefault="00A55834">
            <w:pPr>
              <w:pStyle w:val="aa"/>
            </w:pPr>
            <w:r>
              <w:t>Министерство энергетики и жилищно-коммунального хозяйства Нижегородской области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Соисполнители Подпрограммы 2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Отсутствуют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Наименование Подпрограммы 2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"Энергосбережение и повышение энергетической эффективности"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Цель Подпрограммы 2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Задачи Подпрограммы 2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Повышение энергетической эффективности городской среды Нижегородской области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Этапы и сроки реализации Подпрограммы 2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Подпрограмма 2 реализуется в течение 2018 - 2022 годов в один этап</w:t>
            </w:r>
          </w:p>
        </w:tc>
      </w:tr>
      <w:tr w:rsidR="000D2C3C">
        <w:tc>
          <w:tcPr>
            <w:tcW w:w="22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Объемы бюджетных ассигнований Подпрограммы 2 за счет средств областного бюджета (в разбивке по подпрограммам)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Объем финансирования государственной программы, в том числе по годам, тыс. руб.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</w:t>
            </w:r>
          </w:p>
        </w:tc>
      </w:tr>
      <w:tr w:rsidR="000D2C3C"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Индикаторы достижения цели Подпрограммы 2 и показатели непосредственных результатов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 итогам реализации Подпрограммы 2 "Энергосбережение и повышение энергетической эффективности" к 2020 году будут достигнуты следующие значения индикаторов и показатели непосредственных результатов:</w:t>
            </w:r>
          </w:p>
          <w:p w:rsidR="000D2C3C" w:rsidRDefault="00A55834">
            <w:pPr>
              <w:pStyle w:val="aa"/>
            </w:pPr>
            <w:r>
              <w:t>Индикатор:</w:t>
            </w:r>
          </w:p>
          <w:p w:rsidR="000D2C3C" w:rsidRDefault="00A55834">
            <w:pPr>
              <w:pStyle w:val="aa"/>
            </w:pPr>
            <w:r>
              <w:t>- доля модернизированных точек уличного освещения с использованием энергосберегающих светодиодных светильников в 2022 году от общего количества точек уличного освещения, подлежащих модернизации в рамках государственной программы в 2018 - 2022 годах, составит 100%.</w:t>
            </w:r>
          </w:p>
          <w:p w:rsidR="000D2C3C" w:rsidRDefault="00A55834">
            <w:pPr>
              <w:pStyle w:val="aa"/>
            </w:pPr>
            <w:r>
              <w:t>Непосредственные результаты:</w:t>
            </w:r>
          </w:p>
          <w:p w:rsidR="000D2C3C" w:rsidRDefault="00A55834">
            <w:pPr>
              <w:pStyle w:val="aa"/>
            </w:pPr>
            <w:r>
              <w:t>- количество модернизированных точек уличного освещения с использованием энергосберегающих светодиодных светильников увеличится на 2975 ед.</w:t>
            </w:r>
          </w:p>
        </w:tc>
      </w:tr>
    </w:tbl>
    <w:p w:rsidR="000D2C3C" w:rsidRDefault="000D2C3C"/>
    <w:p w:rsidR="000D2C3C" w:rsidRDefault="00A55834">
      <w:pPr>
        <w:pStyle w:val="1"/>
      </w:pPr>
      <w:bookmarkStart w:id="100" w:name="sub_1091"/>
      <w:r>
        <w:t>3.2.2. Текстовая часть Подпрограммы 2</w:t>
      </w:r>
    </w:p>
    <w:bookmarkEnd w:id="100"/>
    <w:p w:rsidR="000D2C3C" w:rsidRDefault="000D2C3C"/>
    <w:p w:rsidR="000D2C3C" w:rsidRDefault="00A55834">
      <w:pPr>
        <w:pStyle w:val="1"/>
      </w:pPr>
      <w:bookmarkStart w:id="101" w:name="sub_1081"/>
      <w:r>
        <w:t>3.2.2.1. Характеристика текущего состояния</w:t>
      </w:r>
    </w:p>
    <w:bookmarkEnd w:id="101"/>
    <w:p w:rsidR="000D2C3C" w:rsidRDefault="000D2C3C"/>
    <w:p w:rsidR="000D2C3C" w:rsidRDefault="00A55834">
      <w:r>
        <w:t>Настоящая Подпрограмма 2 направлена на обеспечение повышения эффективности, финансовой устойчивости, энергетической и экологической безопасности экономики Нижегородской области,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0D2C3C" w:rsidRDefault="00A55834">
      <w:r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 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поскольку:</w:t>
      </w:r>
    </w:p>
    <w:p w:rsidR="000D2C3C" w:rsidRDefault="00A55834">
      <w:r>
        <w:t>затрагивает все отрасли экономики и социальную сферу, всех потребителей энергетических ресурсов;</w:t>
      </w:r>
    </w:p>
    <w:p w:rsidR="000D2C3C" w:rsidRDefault="00A55834">
      <w:r>
        <w:t>требует государственного регулирования и высокой степени координации действий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граждан;</w:t>
      </w:r>
    </w:p>
    <w:p w:rsidR="000D2C3C" w:rsidRDefault="00A55834">
      <w:r>
        <w:t>требует запуска механизмов обеспечения заинтересованности всех участников мероприятий по энергосбережению и повышению энергетической эффективности;</w:t>
      </w:r>
    </w:p>
    <w:p w:rsidR="000D2C3C" w:rsidRDefault="00A55834">
      <w:r>
        <w:t>требует мобилизации ресурсов и оптимизации их использования.</w:t>
      </w:r>
    </w:p>
    <w:p w:rsidR="000D2C3C" w:rsidRDefault="00A55834">
      <w: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инфраструктуры и ее развития на новой технологической базе.</w:t>
      </w:r>
    </w:p>
    <w:p w:rsidR="000D2C3C" w:rsidRDefault="000D2C3C"/>
    <w:p w:rsidR="000D2C3C" w:rsidRDefault="00A55834">
      <w:pPr>
        <w:pStyle w:val="1"/>
      </w:pPr>
      <w:bookmarkStart w:id="102" w:name="sub_1082"/>
      <w:r>
        <w:t>3.2.2.2. Цели и задачи Подпрограммы 2</w:t>
      </w:r>
    </w:p>
    <w:bookmarkEnd w:id="102"/>
    <w:p w:rsidR="000D2C3C" w:rsidRDefault="000D2C3C"/>
    <w:p w:rsidR="000D2C3C" w:rsidRDefault="00A55834">
      <w:r>
        <w:t>Главной целью Подпрограммы 2 является создание комфортной среды проживания и жизнедеятельности для человека, которая обеспечивает высокое качество жизни в целом.</w:t>
      </w:r>
    </w:p>
    <w:p w:rsidR="000D2C3C" w:rsidRDefault="00A55834">
      <w:r>
        <w:t>Для достижения цели Подпрограммы 2 предусматривается решение задачи повышения энергетической эффективности городской среды Нижегородской области.</w:t>
      </w:r>
    </w:p>
    <w:p w:rsidR="000D2C3C" w:rsidRDefault="000D2C3C"/>
    <w:p w:rsidR="000D2C3C" w:rsidRDefault="00A55834">
      <w:pPr>
        <w:pStyle w:val="1"/>
      </w:pPr>
      <w:bookmarkStart w:id="103" w:name="sub_1083"/>
      <w:r>
        <w:t>3.2.2.3. Этапы и сроки реализации Подпрограммы 2</w:t>
      </w:r>
    </w:p>
    <w:bookmarkEnd w:id="103"/>
    <w:p w:rsidR="000D2C3C" w:rsidRDefault="000D2C3C"/>
    <w:p w:rsidR="000D2C3C" w:rsidRDefault="00A55834">
      <w:r>
        <w:t>Подпрограмма 2 реализуется в 2018 - 2022 годах в один этап.</w:t>
      </w:r>
    </w:p>
    <w:p w:rsidR="000D2C3C" w:rsidRDefault="000D2C3C"/>
    <w:p w:rsidR="000D2C3C" w:rsidRDefault="00A55834">
      <w:pPr>
        <w:pStyle w:val="1"/>
      </w:pPr>
      <w:bookmarkStart w:id="104" w:name="sub_1084"/>
      <w:r>
        <w:t>3.2.2.4. Перечень основных мероприятий Подпрограммы 2</w:t>
      </w:r>
    </w:p>
    <w:bookmarkEnd w:id="104"/>
    <w:p w:rsidR="000D2C3C" w:rsidRDefault="000D2C3C"/>
    <w:p w:rsidR="000D2C3C" w:rsidRDefault="00A55834">
      <w:r>
        <w:t xml:space="preserve">Информация об основных мероприятиях Подпрограммы 2 отображена в </w:t>
      </w:r>
      <w:hyperlink w:anchor="sub_1101" w:history="1">
        <w:r>
          <w:rPr>
            <w:rStyle w:val="a4"/>
          </w:rPr>
          <w:t>таблице 1</w:t>
        </w:r>
      </w:hyperlink>
      <w:r>
        <w:t>.</w:t>
      </w:r>
    </w:p>
    <w:p w:rsidR="000D2C3C" w:rsidRDefault="000D2C3C"/>
    <w:p w:rsidR="000D2C3C" w:rsidRDefault="00A55834">
      <w:bookmarkStart w:id="105" w:name="sub_1101"/>
      <w:r>
        <w:rPr>
          <w:rStyle w:val="a3"/>
        </w:rPr>
        <w:t>Таблица 1. Перечень основных мероприятий Подпрограммы 2</w:t>
      </w:r>
    </w:p>
    <w:bookmarkEnd w:id="105"/>
    <w:p w:rsidR="000D2C3C" w:rsidRDefault="000D2C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848"/>
        <w:gridCol w:w="12"/>
        <w:gridCol w:w="1812"/>
        <w:gridCol w:w="12"/>
        <w:gridCol w:w="1524"/>
        <w:gridCol w:w="12"/>
        <w:gridCol w:w="1920"/>
        <w:gridCol w:w="1120"/>
        <w:gridCol w:w="1132"/>
        <w:gridCol w:w="1236"/>
        <w:gridCol w:w="1048"/>
        <w:gridCol w:w="1176"/>
        <w:gridCol w:w="1156"/>
      </w:tblGrid>
      <w:tr w:rsidR="000D2C3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Категория расходов (капвложения, НИОКР, прочие расходы)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Сроки выполнения (годы)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Исполнители мероприятий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Объем финансирования (по годам) за счет средств областного бюджета, в тыс. руб.</w:t>
            </w:r>
          </w:p>
        </w:tc>
      </w:tr>
      <w:tr w:rsidR="000D2C3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Всего</w:t>
            </w:r>
          </w:p>
        </w:tc>
      </w:tr>
      <w:tr w:rsidR="000D2C3C">
        <w:tc>
          <w:tcPr>
            <w:tcW w:w="77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Подпрограмма 2 "Энергосбережение и повышение энергетической эффективности"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0D2C3C">
            <w:pPr>
              <w:pStyle w:val="aa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0D2C3C">
            <w:pPr>
              <w:pStyle w:val="aa"/>
            </w:pPr>
          </w:p>
        </w:tc>
      </w:tr>
      <w:tr w:rsidR="000D2C3C"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Модернизация точек уличного освещения с использованием энергосберегающих светодиодных светильников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Прочие расходы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2018-2022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</w:pPr>
            <w:r>
              <w:t>Минэнергетики и ЖКХ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C3C" w:rsidRDefault="00A55834">
            <w:pPr>
              <w:pStyle w:val="aa"/>
              <w:jc w:val="center"/>
            </w:pPr>
            <w:r>
              <w:t>0,0</w:t>
            </w:r>
          </w:p>
        </w:tc>
      </w:tr>
    </w:tbl>
    <w:p w:rsidR="000D2C3C" w:rsidRDefault="000D2C3C"/>
    <w:p w:rsidR="000D2C3C" w:rsidRDefault="00A55834">
      <w:pPr>
        <w:pStyle w:val="1"/>
      </w:pPr>
      <w:bookmarkStart w:id="106" w:name="sub_1085"/>
      <w:r>
        <w:t>3.2.2.5. Индикаторы достижения цели и непосредственные результаты реализации Подпрограммы 2</w:t>
      </w:r>
    </w:p>
    <w:bookmarkEnd w:id="106"/>
    <w:p w:rsidR="000D2C3C" w:rsidRDefault="000D2C3C"/>
    <w:p w:rsidR="000D2C3C" w:rsidRDefault="00A55834">
      <w:r>
        <w:t>Состав индикаторов Подпрограммы 2 определен исходя из принципа необходимости и достаточности информации для характеристики достижения цели и решения задач Подпрограммы 2.</w:t>
      </w:r>
    </w:p>
    <w:p w:rsidR="000D2C3C" w:rsidRDefault="00A55834">
      <w:r>
        <w:t xml:space="preserve">Информация о составе и значениях индикаторов и непосредственных результатов приводится в </w:t>
      </w:r>
      <w:hyperlink w:anchor="sub_1006" w:history="1">
        <w:r>
          <w:rPr>
            <w:rStyle w:val="a4"/>
          </w:rPr>
          <w:t>пункте 2.5</w:t>
        </w:r>
      </w:hyperlink>
      <w:r>
        <w:t xml:space="preserve"> текстовой части государственной программы согласно </w:t>
      </w:r>
      <w:hyperlink w:anchor="sub_1095" w:history="1">
        <w:r>
          <w:rPr>
            <w:rStyle w:val="a4"/>
          </w:rPr>
          <w:t>таблице 2</w:t>
        </w:r>
      </w:hyperlink>
      <w:r>
        <w:t>.</w:t>
      </w:r>
    </w:p>
    <w:p w:rsidR="000D2C3C" w:rsidRDefault="000D2C3C"/>
    <w:p w:rsidR="000D2C3C" w:rsidRDefault="00A55834">
      <w:pPr>
        <w:pStyle w:val="1"/>
      </w:pPr>
      <w:bookmarkStart w:id="107" w:name="sub_1086"/>
      <w:r>
        <w:t>3.2.2.6. Меры правового регулирования</w:t>
      </w:r>
    </w:p>
    <w:bookmarkEnd w:id="107"/>
    <w:p w:rsidR="000D2C3C" w:rsidRDefault="000D2C3C"/>
    <w:p w:rsidR="000D2C3C" w:rsidRDefault="00A55834">
      <w:r>
        <w:t>Разработка нормативных правовых актов в рамках Подпрограммы 2 не требуется.</w:t>
      </w:r>
    </w:p>
    <w:p w:rsidR="000D2C3C" w:rsidRDefault="000D2C3C"/>
    <w:p w:rsidR="000D2C3C" w:rsidRDefault="00A55834">
      <w:pPr>
        <w:pStyle w:val="1"/>
      </w:pPr>
      <w:bookmarkStart w:id="108" w:name="sub_1087"/>
      <w:r>
        <w:t>3.2.2.7. Предоставление субсидий из областного бюджета бюджетам муниципальных районов и городских округов Нижегородской области</w:t>
      </w:r>
    </w:p>
    <w:bookmarkEnd w:id="108"/>
    <w:p w:rsidR="000D2C3C" w:rsidRDefault="000D2C3C"/>
    <w:p w:rsidR="000D2C3C" w:rsidRDefault="00A55834">
      <w:r>
        <w:t>В рамках Подпрограммы 2 субсидии из областного бюджета бюджетам муниципальных районов и городских округов Нижегородской области не предоставляются.</w:t>
      </w:r>
    </w:p>
    <w:p w:rsidR="000D2C3C" w:rsidRDefault="000D2C3C"/>
    <w:p w:rsidR="000D2C3C" w:rsidRDefault="00A55834">
      <w:pPr>
        <w:pStyle w:val="1"/>
      </w:pPr>
      <w:bookmarkStart w:id="109" w:name="sub_1088"/>
      <w:r>
        <w:t>3.2.2.8. Участие в реализации Подпрограммы 2 государственных унитарных предприятий, акционерных обществ с участием Нижегородской области</w:t>
      </w:r>
    </w:p>
    <w:bookmarkEnd w:id="109"/>
    <w:p w:rsidR="000D2C3C" w:rsidRDefault="000D2C3C"/>
    <w:p w:rsidR="000D2C3C" w:rsidRDefault="00A55834">
      <w:r>
        <w:t>В реализации Подпрограммы 2 не принимают участия государственные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0D2C3C" w:rsidRDefault="000D2C3C"/>
    <w:p w:rsidR="000D2C3C" w:rsidRDefault="00A55834">
      <w:pPr>
        <w:pStyle w:val="1"/>
      </w:pPr>
      <w:bookmarkStart w:id="110" w:name="sub_1089"/>
      <w:r>
        <w:t>3.2.2.9. Обоснование объема финансовых ресурсов, необходимых для реализации Подпрограммы 2</w:t>
      </w:r>
    </w:p>
    <w:bookmarkEnd w:id="110"/>
    <w:p w:rsidR="000D2C3C" w:rsidRDefault="000D2C3C"/>
    <w:p w:rsidR="000D2C3C" w:rsidRDefault="00A55834">
      <w:r>
        <w:t xml:space="preserve">Информация по ресурсному обеспечению Подпрограммы 2 за счет средств областного бюджета отражается в </w:t>
      </w:r>
      <w:hyperlink w:anchor="sub_1044" w:history="1">
        <w:r>
          <w:rPr>
            <w:rStyle w:val="a4"/>
          </w:rPr>
          <w:t>пункте 2.9</w:t>
        </w:r>
      </w:hyperlink>
      <w:r>
        <w:t xml:space="preserve"> текстовой части государственной программы в </w:t>
      </w:r>
      <w:hyperlink w:anchor="sub_1097" w:history="1">
        <w:r>
          <w:rPr>
            <w:rStyle w:val="a4"/>
          </w:rPr>
          <w:t>таблице 4</w:t>
        </w:r>
      </w:hyperlink>
      <w:r>
        <w:t>.</w:t>
      </w:r>
    </w:p>
    <w:p w:rsidR="000D2C3C" w:rsidRDefault="00A55834">
      <w:r>
        <w:t>Для реализации Подпрограммы 2 в 2018 - 2022 годах требуется финансирование в объеме 39 594,5 тыс. рублей, в том числе прочие источники - 39 594,5 тыс. руб.</w:t>
      </w:r>
    </w:p>
    <w:p w:rsidR="000D2C3C" w:rsidRDefault="000D2C3C"/>
    <w:p w:rsidR="000D2C3C" w:rsidRDefault="00A55834">
      <w:pPr>
        <w:pStyle w:val="1"/>
      </w:pPr>
      <w:bookmarkStart w:id="111" w:name="sub_1090"/>
      <w:r>
        <w:t>3.2.2.10. Анализ рисков реализации Подпрограммы 2</w:t>
      </w:r>
    </w:p>
    <w:bookmarkEnd w:id="111"/>
    <w:p w:rsidR="000D2C3C" w:rsidRDefault="000D2C3C"/>
    <w:p w:rsidR="000D2C3C" w:rsidRDefault="00A55834">
      <w:r>
        <w:t>При реализации Подпрограммы 2 возможно возникновение следующих рисков, которые могут препятствовать достижению планируемых результатов:</w:t>
      </w:r>
    </w:p>
    <w:p w:rsidR="000D2C3C" w:rsidRDefault="00A55834">
      <w:r>
        <w:t>- ухудшение внутренней и внешней конъюнктуры мировых цен на товары российского экспорта может снизить темпы реализации подпрограммы;</w:t>
      </w:r>
    </w:p>
    <w:p w:rsidR="000D2C3C" w:rsidRDefault="00A55834">
      <w:r>
        <w:t>- форс-мажорные обстоятельства;</w:t>
      </w:r>
    </w:p>
    <w:p w:rsidR="000D2C3C" w:rsidRDefault="00A55834">
      <w:r>
        <w:t>- невыполнение обязательств подрядными организациями.</w:t>
      </w:r>
    </w:p>
    <w:p w:rsidR="000D2C3C" w:rsidRDefault="00A55834">
      <w:r>
        <w:t>В указанных случаях Подпрограмма 2 подлежит корректировке.</w:t>
      </w:r>
    </w:p>
    <w:p w:rsidR="000D2C3C" w:rsidRDefault="000D2C3C"/>
    <w:p w:rsidR="000D2C3C" w:rsidRDefault="00A55834">
      <w:pPr>
        <w:pStyle w:val="a6"/>
        <w:rPr>
          <w:color w:val="000000"/>
          <w:sz w:val="16"/>
          <w:szCs w:val="16"/>
        </w:rPr>
      </w:pPr>
      <w:bookmarkStart w:id="112" w:name="sub_40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D2C3C" w:rsidRDefault="00A55834">
      <w:pPr>
        <w:pStyle w:val="a7"/>
      </w:pPr>
      <w:r>
        <w:t xml:space="preserve">Программа дополнена разделом 4 с 25 мая 2018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25 мая 2018 г. N 380</w:t>
      </w:r>
    </w:p>
    <w:p w:rsidR="000D2C3C" w:rsidRDefault="00A55834">
      <w:pPr>
        <w:pStyle w:val="1"/>
      </w:pPr>
      <w:r>
        <w:t>4. Подпрограмма "Обеспечение реализации государственной программы"</w:t>
      </w:r>
    </w:p>
    <w:p w:rsidR="000D2C3C" w:rsidRDefault="000D2C3C"/>
    <w:p w:rsidR="000D2C3C" w:rsidRDefault="00A55834">
      <w:r>
        <w:t xml:space="preserve">Расходы на обеспечение создания условий для реализации государственной программы (содержание аппарата управления министерства энергетики и жилищно-коммунальной политики Нижегородской области) предусмотрены в </w:t>
      </w:r>
      <w:hyperlink r:id="rId52" w:history="1">
        <w:r>
          <w:rPr>
            <w:rStyle w:val="a4"/>
          </w:rPr>
          <w:t>подпрограмме 5</w:t>
        </w:r>
      </w:hyperlink>
      <w:r>
        <w:t xml:space="preserve"> "Обеспечение реализации государственной программы" </w:t>
      </w:r>
      <w:hyperlink r:id="rId53" w:history="1">
        <w:r>
          <w:rPr>
            <w:rStyle w:val="a4"/>
          </w:rPr>
          <w:t>государственной программы</w:t>
        </w:r>
      </w:hyperlink>
      <w:r>
        <w:t xml:space="preserve"> "Обеспечение населения Нижегородской области качественными услугами в сфере жилищно-коммунального хозяйства", утвержденной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Нижегородской области от 30 апреля 2014 года N 305.</w:t>
      </w:r>
    </w:p>
    <w:p w:rsidR="00A55834" w:rsidRDefault="00A55834"/>
    <w:sectPr w:rsidR="00A55834" w:rsidSect="000D2C3C">
      <w:headerReference w:type="default" r:id="rId55"/>
      <w:footerReference w:type="default" r:id="rId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EA" w:rsidRDefault="00EF34EA">
      <w:r>
        <w:separator/>
      </w:r>
    </w:p>
  </w:endnote>
  <w:endnote w:type="continuationSeparator" w:id="0">
    <w:p w:rsidR="00EF34EA" w:rsidRDefault="00EF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D2C3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D2C3C" w:rsidRDefault="000D2C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55834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E9F">
            <w:rPr>
              <w:rFonts w:ascii="Times New Roman" w:hAnsi="Times New Roman" w:cs="Times New Roman"/>
              <w:noProof/>
              <w:sz w:val="20"/>
              <w:szCs w:val="20"/>
            </w:rPr>
            <w:t>29.01.2019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A5583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2C3C" w:rsidRDefault="00A558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2C3C" w:rsidRDefault="000D2C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5583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3E9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A5583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83E9F" w:rsidRPr="00883E9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EA" w:rsidRDefault="00EF34EA">
      <w:r>
        <w:separator/>
      </w:r>
    </w:p>
  </w:footnote>
  <w:footnote w:type="continuationSeparator" w:id="0">
    <w:p w:rsidR="00EF34EA" w:rsidRDefault="00EF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C" w:rsidRDefault="00A558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Нижегородской области от 1 сентября 2017 г. N 651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2BA"/>
    <w:rsid w:val="000D2C3C"/>
    <w:rsid w:val="003042BA"/>
    <w:rsid w:val="00883E9F"/>
    <w:rsid w:val="00A55834"/>
    <w:rsid w:val="00E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2C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2C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2C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D2C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D2C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D2C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D2C3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D2C3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D2C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D2C3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D2C3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D2C3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D2C3C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0D2C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2C3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D2C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2C3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42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45637430&amp;sub=1021" TargetMode="External"/><Relationship Id="rId18" Type="http://schemas.openxmlformats.org/officeDocument/2006/relationships/hyperlink" Target="http://mobileonline.garant.ru/document?id=71572608&amp;sub=0" TargetMode="External"/><Relationship Id="rId26" Type="http://schemas.openxmlformats.org/officeDocument/2006/relationships/hyperlink" Target="http://mobileonline.garant.ru/document?id=36423009&amp;sub=0" TargetMode="External"/><Relationship Id="rId39" Type="http://schemas.openxmlformats.org/officeDocument/2006/relationships/hyperlink" Target="http://mobileonline.garant.ru/document?id=10003000&amp;sub=0" TargetMode="External"/><Relationship Id="rId21" Type="http://schemas.openxmlformats.org/officeDocument/2006/relationships/hyperlink" Target="http://mobileonline.garant.ru/document?id=45637430&amp;sub=1222" TargetMode="External"/><Relationship Id="rId34" Type="http://schemas.openxmlformats.org/officeDocument/2006/relationships/hyperlink" Target="http://mobileonline.garant.ru/document?id=36491159&amp;sub=1045" TargetMode="External"/><Relationship Id="rId42" Type="http://schemas.openxmlformats.org/officeDocument/2006/relationships/hyperlink" Target="http://mobileonline.garant.ru/document?id=45637430&amp;sub=1322" TargetMode="External"/><Relationship Id="rId47" Type="http://schemas.openxmlformats.org/officeDocument/2006/relationships/hyperlink" Target="http://mobileonline.garant.ru/document?id=71559230&amp;sub=0" TargetMode="External"/><Relationship Id="rId50" Type="http://schemas.openxmlformats.org/officeDocument/2006/relationships/hyperlink" Target="http://mobileonline.garant.ru/document?id=12012604&amp;sub=4" TargetMode="External"/><Relationship Id="rId55" Type="http://schemas.openxmlformats.org/officeDocument/2006/relationships/header" Target="header1.xml"/><Relationship Id="rId7" Type="http://schemas.openxmlformats.org/officeDocument/2006/relationships/hyperlink" Target="http://mobileonline.garant.ru/document?id=45624098&amp;sub=0" TargetMode="External"/><Relationship Id="rId12" Type="http://schemas.openxmlformats.org/officeDocument/2006/relationships/hyperlink" Target="http://mobileonline.garant.ru/document?id=45624099&amp;sub=0" TargetMode="External"/><Relationship Id="rId17" Type="http://schemas.openxmlformats.org/officeDocument/2006/relationships/hyperlink" Target="http://mobileonline.garant.ru/document?id=71572608&amp;sub=1000" TargetMode="External"/><Relationship Id="rId25" Type="http://schemas.openxmlformats.org/officeDocument/2006/relationships/hyperlink" Target="http://mobileonline.garant.ru/document?id=36423009&amp;sub=1000" TargetMode="External"/><Relationship Id="rId33" Type="http://schemas.openxmlformats.org/officeDocument/2006/relationships/hyperlink" Target="http://mobileonline.garant.ru/document?id=45637430&amp;sub=124" TargetMode="External"/><Relationship Id="rId38" Type="http://schemas.openxmlformats.org/officeDocument/2006/relationships/hyperlink" Target="http://mobileonline.garant.ru/document?id=2056876&amp;sub=0" TargetMode="External"/><Relationship Id="rId46" Type="http://schemas.openxmlformats.org/officeDocument/2006/relationships/hyperlink" Target="http://mobileonline.garant.ru/document?id=71559230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003000&amp;sub=0" TargetMode="External"/><Relationship Id="rId20" Type="http://schemas.openxmlformats.org/officeDocument/2006/relationships/hyperlink" Target="http://mobileonline.garant.ru/document?id=36491159&amp;sub=1005" TargetMode="External"/><Relationship Id="rId29" Type="http://schemas.openxmlformats.org/officeDocument/2006/relationships/hyperlink" Target="http://mobileonline.garant.ru/document?id=45637430&amp;sub=1232" TargetMode="External"/><Relationship Id="rId41" Type="http://schemas.openxmlformats.org/officeDocument/2006/relationships/hyperlink" Target="http://mobileonline.garant.ru/document?id=36491159&amp;sub=1052" TargetMode="External"/><Relationship Id="rId54" Type="http://schemas.openxmlformats.org/officeDocument/2006/relationships/hyperlink" Target="http://mobileonline.garant.ru/document?id=36423178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36491159&amp;sub=3" TargetMode="External"/><Relationship Id="rId24" Type="http://schemas.openxmlformats.org/officeDocument/2006/relationships/hyperlink" Target="http://mobileonline.garant.ru/document?id=36491159&amp;sub=1016" TargetMode="External"/><Relationship Id="rId32" Type="http://schemas.openxmlformats.org/officeDocument/2006/relationships/hyperlink" Target="http://mobileonline.garant.ru/document?id=36491159&amp;sub=1033" TargetMode="External"/><Relationship Id="rId37" Type="http://schemas.openxmlformats.org/officeDocument/2006/relationships/hyperlink" Target="http://mobileonline.garant.ru/document?id=36491159&amp;sub=1048" TargetMode="External"/><Relationship Id="rId40" Type="http://schemas.openxmlformats.org/officeDocument/2006/relationships/hyperlink" Target="http://mobileonline.garant.ru/document?id=45637430&amp;sub=1321" TargetMode="External"/><Relationship Id="rId45" Type="http://schemas.openxmlformats.org/officeDocument/2006/relationships/hyperlink" Target="http://mobileonline.garant.ru/document?id=71509392&amp;sub=0" TargetMode="External"/><Relationship Id="rId53" Type="http://schemas.openxmlformats.org/officeDocument/2006/relationships/hyperlink" Target="http://mobileonline.garant.ru/document?id=36423178&amp;sub=100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056876&amp;sub=0" TargetMode="External"/><Relationship Id="rId23" Type="http://schemas.openxmlformats.org/officeDocument/2006/relationships/hyperlink" Target="http://mobileonline.garant.ru/document?id=45637430&amp;sub=1231" TargetMode="External"/><Relationship Id="rId28" Type="http://schemas.openxmlformats.org/officeDocument/2006/relationships/hyperlink" Target="http://mobileonline.garant.ru/document?id=36591340&amp;sub=1017" TargetMode="External"/><Relationship Id="rId36" Type="http://schemas.openxmlformats.org/officeDocument/2006/relationships/hyperlink" Target="http://mobileonline.garant.ru/document?id=45637430&amp;sub=131" TargetMode="External"/><Relationship Id="rId49" Type="http://schemas.openxmlformats.org/officeDocument/2006/relationships/hyperlink" Target="http://mobileonline.garant.ru/document?id=36491159&amp;sub=105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bileonline.garant.ru/document?id=45637430&amp;sub=1001" TargetMode="External"/><Relationship Id="rId19" Type="http://schemas.openxmlformats.org/officeDocument/2006/relationships/hyperlink" Target="http://mobileonline.garant.ru/document?id=45637430&amp;sub=1221" TargetMode="External"/><Relationship Id="rId31" Type="http://schemas.openxmlformats.org/officeDocument/2006/relationships/hyperlink" Target="http://mobileonline.garant.ru/document?id=45637430&amp;sub=1233" TargetMode="External"/><Relationship Id="rId44" Type="http://schemas.openxmlformats.org/officeDocument/2006/relationships/hyperlink" Target="http://mobileonline.garant.ru/document?id=71509392&amp;sub=1000" TargetMode="External"/><Relationship Id="rId52" Type="http://schemas.openxmlformats.org/officeDocument/2006/relationships/hyperlink" Target="http://mobileonline.garant.ru/document?id=36423178&amp;sub=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509392&amp;sub=0" TargetMode="External"/><Relationship Id="rId14" Type="http://schemas.openxmlformats.org/officeDocument/2006/relationships/hyperlink" Target="http://mobileonline.garant.ru/document?id=36491159&amp;sub=1001" TargetMode="External"/><Relationship Id="rId22" Type="http://schemas.openxmlformats.org/officeDocument/2006/relationships/hyperlink" Target="http://mobileonline.garant.ru/document?id=36491159&amp;sub=1006" TargetMode="External"/><Relationship Id="rId27" Type="http://schemas.openxmlformats.org/officeDocument/2006/relationships/hyperlink" Target="http://mobileonline.garant.ru/document?id=45639296&amp;sub=1" TargetMode="External"/><Relationship Id="rId30" Type="http://schemas.openxmlformats.org/officeDocument/2006/relationships/hyperlink" Target="http://mobileonline.garant.ru/document?id=36491159&amp;sub=1031" TargetMode="External"/><Relationship Id="rId35" Type="http://schemas.openxmlformats.org/officeDocument/2006/relationships/hyperlink" Target="http://mobileonline.garant.ru/document?id=12012604&amp;sub=4" TargetMode="External"/><Relationship Id="rId43" Type="http://schemas.openxmlformats.org/officeDocument/2006/relationships/hyperlink" Target="http://mobileonline.garant.ru/document?id=36491159&amp;sub=1053" TargetMode="External"/><Relationship Id="rId48" Type="http://schemas.openxmlformats.org/officeDocument/2006/relationships/hyperlink" Target="http://mobileonline.garant.ru/document?id=45637430&amp;sub=1323" TargetMode="External"/><Relationship Id="rId56" Type="http://schemas.openxmlformats.org/officeDocument/2006/relationships/footer" Target="footer1.xml"/><Relationship Id="rId8" Type="http://schemas.openxmlformats.org/officeDocument/2006/relationships/hyperlink" Target="http://mobileonline.garant.ru/document?id=71509392&amp;sub=1000" TargetMode="External"/><Relationship Id="rId51" Type="http://schemas.openxmlformats.org/officeDocument/2006/relationships/hyperlink" Target="http://mobileonline.garant.ru/document?id=45637430&amp;sub=10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10533</Words>
  <Characters>60042</Characters>
  <Application>Microsoft Office Word</Application>
  <DocSecurity>0</DocSecurity>
  <Lines>500</Lines>
  <Paragraphs>140</Paragraphs>
  <ScaleCrop>false</ScaleCrop>
  <Company>НПП "Гарант-Сервис"</Company>
  <LinksUpToDate>false</LinksUpToDate>
  <CharactersWithSpaces>70435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Смирнов</cp:lastModifiedBy>
  <cp:revision>2</cp:revision>
  <dcterms:created xsi:type="dcterms:W3CDTF">2019-01-29T06:05:00Z</dcterms:created>
  <dcterms:modified xsi:type="dcterms:W3CDTF">2019-01-29T06:05:00Z</dcterms:modified>
</cp:coreProperties>
</file>