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E7" w:rsidRPr="005441E7" w:rsidRDefault="005441E7" w:rsidP="005441E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353AE7" w:rsidRPr="006C0112" w:rsidRDefault="00695E24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C5D27" w:rsidRPr="006C0112">
        <w:rPr>
          <w:rFonts w:ascii="Times New Roman" w:hAnsi="Times New Roman"/>
          <w:b/>
          <w:sz w:val="28"/>
          <w:szCs w:val="28"/>
        </w:rPr>
        <w:t>оклад о развитии и результатах</w:t>
      </w:r>
      <w:r w:rsidR="00950BDC" w:rsidRPr="006C0112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353AE7" w:rsidRPr="006C0112">
        <w:rPr>
          <w:rFonts w:ascii="Times New Roman" w:hAnsi="Times New Roman"/>
          <w:b/>
          <w:sz w:val="28"/>
          <w:szCs w:val="28"/>
        </w:rPr>
        <w:t xml:space="preserve"> </w:t>
      </w:r>
      <w:r w:rsidR="00DC5D27" w:rsidRPr="006C0112">
        <w:rPr>
          <w:rFonts w:ascii="Times New Roman" w:hAnsi="Times New Roman"/>
          <w:b/>
          <w:sz w:val="28"/>
          <w:szCs w:val="28"/>
        </w:rPr>
        <w:t>процедуры</w:t>
      </w:r>
    </w:p>
    <w:p w:rsidR="006C0B3F" w:rsidRPr="006C0112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112">
        <w:rPr>
          <w:rFonts w:ascii="Times New Roman" w:hAnsi="Times New Roman"/>
          <w:b/>
          <w:sz w:val="28"/>
          <w:szCs w:val="28"/>
        </w:rPr>
        <w:t xml:space="preserve">оценки регулирующего воздействия </w:t>
      </w:r>
      <w:r w:rsidR="006C0B3F" w:rsidRPr="006C0112">
        <w:rPr>
          <w:rFonts w:ascii="Times New Roman" w:hAnsi="Times New Roman"/>
          <w:b/>
          <w:sz w:val="28"/>
          <w:szCs w:val="28"/>
        </w:rPr>
        <w:t>и экспертизы муниципальных нормативных правовых актов</w:t>
      </w:r>
      <w:r w:rsidR="00FC2ACE">
        <w:rPr>
          <w:rFonts w:ascii="Times New Roman" w:hAnsi="Times New Roman"/>
          <w:b/>
          <w:sz w:val="28"/>
          <w:szCs w:val="28"/>
        </w:rPr>
        <w:t xml:space="preserve"> </w:t>
      </w:r>
      <w:r w:rsidR="00C633C6" w:rsidRPr="00D34078">
        <w:rPr>
          <w:rFonts w:ascii="Times New Roman" w:hAnsi="Times New Roman"/>
          <w:b/>
          <w:sz w:val="28"/>
          <w:szCs w:val="28"/>
        </w:rPr>
        <w:t xml:space="preserve">в </w:t>
      </w:r>
      <w:r w:rsidR="00695E24">
        <w:rPr>
          <w:rFonts w:ascii="Times New Roman" w:hAnsi="Times New Roman"/>
          <w:b/>
          <w:sz w:val="28"/>
          <w:szCs w:val="28"/>
        </w:rPr>
        <w:t xml:space="preserve">городском округе город Шахунья Нижегородской области </w:t>
      </w:r>
      <w:r w:rsidR="00FC2ACE">
        <w:rPr>
          <w:rFonts w:ascii="Times New Roman" w:hAnsi="Times New Roman"/>
          <w:b/>
          <w:sz w:val="28"/>
          <w:szCs w:val="28"/>
        </w:rPr>
        <w:t xml:space="preserve">за </w:t>
      </w:r>
      <w:r w:rsidR="00695E24">
        <w:rPr>
          <w:rFonts w:ascii="Times New Roman" w:hAnsi="Times New Roman"/>
          <w:b/>
          <w:sz w:val="28"/>
          <w:szCs w:val="28"/>
        </w:rPr>
        <w:t xml:space="preserve">2021 </w:t>
      </w:r>
      <w:r w:rsidR="00FC2ACE">
        <w:rPr>
          <w:rFonts w:ascii="Times New Roman" w:hAnsi="Times New Roman"/>
          <w:b/>
          <w:sz w:val="28"/>
          <w:szCs w:val="28"/>
        </w:rPr>
        <w:t>год</w:t>
      </w:r>
    </w:p>
    <w:p w:rsidR="00DC5D27" w:rsidRPr="00557EBD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9"/>
        <w:gridCol w:w="4577"/>
        <w:gridCol w:w="1134"/>
        <w:gridCol w:w="1641"/>
      </w:tblGrid>
      <w:tr w:rsidR="00DC5D27" w:rsidRPr="00557EBD" w:rsidTr="009C7584">
        <w:trPr>
          <w:trHeight w:val="23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0" w:name="Par815"/>
            <w:bookmarkEnd w:id="0"/>
            <w:r w:rsidRPr="00557EBD">
              <w:rPr>
                <w:rFonts w:ascii="Times New Roman" w:hAnsi="Times New Roman"/>
                <w:b/>
              </w:rPr>
              <w:t>I. Общие сведения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Федеральный округ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Приволжский федеральный округ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12E5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Дата составления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Местное самоуправление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695E24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округ город Шахунья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61A7D" w:rsidP="00ED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28.01.2022</w:t>
            </w:r>
          </w:p>
        </w:tc>
      </w:tr>
      <w:tr w:rsidR="00DC5D27" w:rsidRPr="00557EBD" w:rsidTr="009C7584">
        <w:trPr>
          <w:trHeight w:val="38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1" w:name="Par822"/>
            <w:bookmarkEnd w:id="1"/>
            <w:r w:rsidRPr="00557EBD">
              <w:rPr>
                <w:rFonts w:ascii="Times New Roman" w:hAnsi="Times New Roman"/>
                <w:b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70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 xml:space="preserve">2.1. Определен орган, </w:t>
            </w:r>
            <w:r w:rsidR="008C3AB3" w:rsidRPr="00557EBD">
              <w:rPr>
                <w:rFonts w:ascii="Times New Roman" w:hAnsi="Times New Roman"/>
                <w:b/>
              </w:rPr>
              <w:t>уполномоченный на осуществление контроля за соблюдением порядка проведения ОРВ и проведением процедур экспертизы муниципальных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8C3AB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4B" w:rsidRPr="00390E05" w:rsidRDefault="00B05FEA" w:rsidP="007C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Постановлением администрации городского округа город Шахунья Нижегородской области от 17 декабря 2021 года № 1456 «Об утверждении Порядка проведения оценки регулирующего воздействия проектов муниципальных</w:t>
            </w:r>
            <w:r w:rsidRPr="007C1D70">
              <w:rPr>
                <w:b/>
                <w:sz w:val="26"/>
                <w:szCs w:val="26"/>
              </w:rPr>
              <w:t xml:space="preserve"> </w:t>
            </w:r>
            <w:r w:rsidRPr="00B05FEA">
              <w:rPr>
                <w:rFonts w:ascii="Times New Roman" w:hAnsi="Times New Roman"/>
              </w:rPr>
              <w:t>нормативных правовых актов и</w:t>
            </w:r>
            <w:r w:rsidRPr="00B05FEA">
              <w:rPr>
                <w:rFonts w:ascii="Times New Roman" w:hAnsi="Times New Roman"/>
                <w:spacing w:val="-8"/>
              </w:rPr>
              <w:t xml:space="preserve"> </w:t>
            </w:r>
            <w:r w:rsidRPr="00B05FEA">
              <w:rPr>
                <w:rFonts w:ascii="Times New Roman" w:hAnsi="Times New Roman"/>
              </w:rPr>
              <w:t xml:space="preserve">экспертизы </w:t>
            </w:r>
            <w:r w:rsidR="005A250A">
              <w:rPr>
                <w:rFonts w:ascii="Times New Roman" w:hAnsi="Times New Roman"/>
                <w:spacing w:val="-7"/>
              </w:rPr>
              <w:t xml:space="preserve">муниципальных </w:t>
            </w:r>
            <w:r w:rsidRPr="00B05FEA">
              <w:rPr>
                <w:rFonts w:ascii="Times New Roman" w:hAnsi="Times New Roman"/>
              </w:rPr>
              <w:t>нормативных</w:t>
            </w:r>
            <w:r w:rsidRPr="00B05FEA">
              <w:rPr>
                <w:rFonts w:ascii="Times New Roman" w:hAnsi="Times New Roman"/>
                <w:spacing w:val="-7"/>
              </w:rPr>
              <w:t xml:space="preserve"> </w:t>
            </w:r>
            <w:r w:rsidRPr="00B05FEA">
              <w:rPr>
                <w:rFonts w:ascii="Times New Roman" w:hAnsi="Times New Roman"/>
              </w:rPr>
              <w:t>правовых</w:t>
            </w:r>
            <w:r w:rsidRPr="00B05FEA">
              <w:rPr>
                <w:rFonts w:ascii="Times New Roman" w:hAnsi="Times New Roman"/>
                <w:spacing w:val="-10"/>
              </w:rPr>
              <w:t xml:space="preserve"> </w:t>
            </w:r>
            <w:r w:rsidRPr="00B05FEA">
              <w:rPr>
                <w:rFonts w:ascii="Times New Roman" w:hAnsi="Times New Roman"/>
              </w:rPr>
              <w:t>актов</w:t>
            </w:r>
            <w:r w:rsidRPr="00B05FEA">
              <w:rPr>
                <w:rFonts w:ascii="Times New Roman" w:hAnsi="Times New Roman"/>
                <w:spacing w:val="-7"/>
              </w:rPr>
              <w:t xml:space="preserve"> </w:t>
            </w:r>
            <w:r w:rsidRPr="00B05FEA">
              <w:rPr>
                <w:rFonts w:ascii="Times New Roman" w:hAnsi="Times New Roman"/>
              </w:rPr>
              <w:t>городского округа</w:t>
            </w:r>
            <w:r w:rsidR="005A250A">
              <w:rPr>
                <w:rFonts w:ascii="Times New Roman" w:hAnsi="Times New Roman"/>
              </w:rPr>
              <w:t xml:space="preserve"> </w:t>
            </w:r>
            <w:r w:rsidRPr="00B05FEA">
              <w:rPr>
                <w:rFonts w:ascii="Times New Roman" w:hAnsi="Times New Roman"/>
              </w:rPr>
              <w:t>город Шахунья Нижегородской области</w:t>
            </w:r>
            <w:r>
              <w:rPr>
                <w:rFonts w:ascii="Times New Roman" w:hAnsi="Times New Roman"/>
              </w:rPr>
              <w:t>»  сектор по поддержке малого бизнеса и развития предпринимательства администрации городского округа город Шахунья определен уполномоченным на осуществление контроля за соблюдением порядка проведения ОРВ и проведением</w:t>
            </w:r>
            <w:r w:rsidR="005A250A">
              <w:rPr>
                <w:rFonts w:ascii="Times New Roman" w:hAnsi="Times New Roman"/>
              </w:rPr>
              <w:t xml:space="preserve"> процедур экспертизы муниципальных нормативных правовых актов.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2.2. Предметная область оценки регулирующего воздействия</w:t>
            </w:r>
          </w:p>
          <w:p w:rsidR="008C3AB3" w:rsidRDefault="008813FE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Целью п</w:t>
            </w:r>
            <w:r w:rsidR="008C3AB3" w:rsidRPr="00557EBD">
              <w:rPr>
                <w:rFonts w:ascii="Times New Roman" w:hAnsi="Times New Roman"/>
              </w:rPr>
              <w:t>роведени</w:t>
            </w:r>
            <w:r>
              <w:rPr>
                <w:rFonts w:ascii="Times New Roman" w:hAnsi="Times New Roman"/>
              </w:rPr>
              <w:t>я</w:t>
            </w:r>
            <w:r w:rsidR="008C3AB3" w:rsidRPr="00557EBD">
              <w:rPr>
                <w:rFonts w:ascii="Times New Roman" w:hAnsi="Times New Roman"/>
              </w:rPr>
              <w:t xml:space="preserve"> процедуры оценки регулирующего воздействия проектов нормативных правовых актов  и экспертизы нормативных правовых актов, затрагивающих вопросы </w:t>
            </w:r>
            <w:r w:rsidR="008C3AB3" w:rsidRPr="00966A1A">
              <w:rPr>
                <w:rFonts w:ascii="Times New Roman" w:hAnsi="Times New Roman"/>
              </w:rPr>
              <w:t>предпринимательской и</w:t>
            </w:r>
            <w:r w:rsidR="008C3AB3" w:rsidRPr="00557EBD">
              <w:rPr>
                <w:rFonts w:ascii="Times New Roman" w:hAnsi="Times New Roman"/>
                <w:u w:val="single"/>
              </w:rPr>
              <w:t xml:space="preserve"> </w:t>
            </w:r>
            <w:r w:rsidR="008C3AB3" w:rsidRPr="008813FE">
              <w:rPr>
                <w:rFonts w:ascii="Times New Roman" w:hAnsi="Times New Roman"/>
              </w:rPr>
              <w:t>инвестиционной деятельности</w:t>
            </w:r>
            <w:r w:rsidRPr="008813FE">
              <w:rPr>
                <w:rFonts w:ascii="Times New Roman" w:hAnsi="Times New Roman"/>
              </w:rPr>
              <w:t xml:space="preserve"> являются:</w:t>
            </w:r>
          </w:p>
          <w:p w:rsidR="008813FE" w:rsidRPr="008813FE" w:rsidRDefault="008813FE" w:rsidP="008813FE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13FE">
              <w:rPr>
                <w:rFonts w:ascii="Times New Roman" w:eastAsia="Times New Roman" w:hAnsi="Times New Roman"/>
                <w:lang w:eastAsia="ru-RU"/>
              </w:rPr>
              <w:t>а) определение и оценка положительных и отрицательных последствий принятия проекта акта или действующего акта на основе анализа проблемы, цели ее регулирования, способов ее решения; определение выгод и издержек, подвергающихся воздействию муниципального регулирования физических и юридических лиц;</w:t>
            </w:r>
          </w:p>
          <w:p w:rsidR="008813FE" w:rsidRPr="008813FE" w:rsidRDefault="008813FE" w:rsidP="008813F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13FE">
              <w:rPr>
                <w:rFonts w:ascii="Times New Roman" w:eastAsia="Times New Roman" w:hAnsi="Times New Roman"/>
                <w:lang w:eastAsia="ru-RU"/>
              </w:rPr>
              <w:t>б) выявление в проекте акта или действующем акте положений, которые:</w:t>
            </w:r>
          </w:p>
          <w:p w:rsidR="008813FE" w:rsidRPr="008813FE" w:rsidRDefault="008813FE" w:rsidP="008813FE">
            <w:pPr>
              <w:widowControl w:val="0"/>
              <w:tabs>
                <w:tab w:val="left" w:pos="1276"/>
                <w:tab w:val="left" w:pos="1343"/>
              </w:tabs>
              <w:autoSpaceDE w:val="0"/>
              <w:autoSpaceDN w:val="0"/>
              <w:spacing w:after="0" w:line="240" w:lineRule="auto"/>
              <w:ind w:left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8813FE">
              <w:rPr>
                <w:rFonts w:ascii="Times New Roman" w:eastAsia="Times New Roman" w:hAnsi="Times New Roman"/>
                <w:lang w:eastAsia="ru-RU"/>
              </w:rPr>
              <w:t xml:space="preserve">вводят избыточные административные и иные обязанности, запреты и ограничения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</w:t>
            </w:r>
            <w:r w:rsidRPr="008813FE">
              <w:rPr>
                <w:rFonts w:ascii="Times New Roman" w:eastAsia="Times New Roman" w:hAnsi="Times New Roman"/>
                <w:lang w:eastAsia="ru-RU"/>
              </w:rPr>
              <w:t>физических и юридических лиц или способствуют их введению;</w:t>
            </w:r>
          </w:p>
          <w:p w:rsidR="008813FE" w:rsidRDefault="008813FE" w:rsidP="008813FE">
            <w:pPr>
              <w:widowControl w:val="0"/>
              <w:tabs>
                <w:tab w:val="left" w:pos="1276"/>
                <w:tab w:val="left" w:pos="1357"/>
              </w:tabs>
              <w:autoSpaceDE w:val="0"/>
              <w:autoSpaceDN w:val="0"/>
              <w:spacing w:after="0" w:line="240" w:lineRule="auto"/>
              <w:ind w:left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8813FE">
              <w:rPr>
                <w:rFonts w:ascii="Times New Roman" w:eastAsia="Times New Roman" w:hAnsi="Times New Roman"/>
                <w:lang w:eastAsia="ru-RU"/>
              </w:rPr>
              <w:t>способствуют возникновению необоснованных расходов физических и юридических лиц;</w:t>
            </w:r>
          </w:p>
          <w:p w:rsidR="008813FE" w:rsidRDefault="008813FE" w:rsidP="008813FE">
            <w:pPr>
              <w:widowControl w:val="0"/>
              <w:tabs>
                <w:tab w:val="left" w:pos="1276"/>
                <w:tab w:val="left" w:pos="1357"/>
              </w:tabs>
              <w:autoSpaceDE w:val="0"/>
              <w:autoSpaceDN w:val="0"/>
              <w:spacing w:after="0" w:line="240" w:lineRule="auto"/>
              <w:ind w:left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8813FE">
              <w:rPr>
                <w:rFonts w:ascii="Times New Roman" w:eastAsia="Times New Roman" w:hAnsi="Times New Roman"/>
                <w:lang w:eastAsia="ru-RU"/>
              </w:rPr>
              <w:t>способствуют возникновению необоснованных расходов местного бюджета.</w:t>
            </w:r>
          </w:p>
          <w:p w:rsidR="008813FE" w:rsidRDefault="008813FE" w:rsidP="008813FE">
            <w:pPr>
              <w:widowControl w:val="0"/>
              <w:tabs>
                <w:tab w:val="left" w:pos="1276"/>
                <w:tab w:val="left" w:pos="13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3744B" w:rsidRPr="00557EBD" w:rsidRDefault="008813FE" w:rsidP="007C65D1">
            <w:pPr>
              <w:widowControl w:val="0"/>
              <w:tabs>
                <w:tab w:val="left" w:pos="1276"/>
                <w:tab w:val="left" w:pos="13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Постановление администрации городского округа город Шахунья Нижегородской области от 17 декабря 2021 года № 1456 «Об утверждении Порядка проведения оценки регулирующего воздействия проектов муниципальных</w:t>
            </w:r>
            <w:r w:rsidRPr="007C1D70">
              <w:rPr>
                <w:b/>
                <w:sz w:val="26"/>
                <w:szCs w:val="26"/>
              </w:rPr>
              <w:t xml:space="preserve"> </w:t>
            </w:r>
            <w:r w:rsidRPr="00B05FEA">
              <w:rPr>
                <w:rFonts w:ascii="Times New Roman" w:hAnsi="Times New Roman"/>
              </w:rPr>
              <w:t>нормативных правовых актов и</w:t>
            </w:r>
            <w:r w:rsidRPr="00B05FEA">
              <w:rPr>
                <w:rFonts w:ascii="Times New Roman" w:hAnsi="Times New Roman"/>
                <w:spacing w:val="-8"/>
              </w:rPr>
              <w:t xml:space="preserve"> </w:t>
            </w:r>
            <w:r w:rsidRPr="00B05FEA">
              <w:rPr>
                <w:rFonts w:ascii="Times New Roman" w:hAnsi="Times New Roman"/>
              </w:rPr>
              <w:t xml:space="preserve">экспертизы </w:t>
            </w:r>
            <w:r>
              <w:rPr>
                <w:rFonts w:ascii="Times New Roman" w:hAnsi="Times New Roman"/>
                <w:spacing w:val="-7"/>
              </w:rPr>
              <w:t xml:space="preserve">муниципальных </w:t>
            </w:r>
            <w:r w:rsidRPr="00B05FEA">
              <w:rPr>
                <w:rFonts w:ascii="Times New Roman" w:hAnsi="Times New Roman"/>
              </w:rPr>
              <w:t>нормативных</w:t>
            </w:r>
            <w:r w:rsidRPr="00B05FEA">
              <w:rPr>
                <w:rFonts w:ascii="Times New Roman" w:hAnsi="Times New Roman"/>
                <w:spacing w:val="-7"/>
              </w:rPr>
              <w:t xml:space="preserve"> </w:t>
            </w:r>
            <w:r w:rsidRPr="00B05FEA">
              <w:rPr>
                <w:rFonts w:ascii="Times New Roman" w:hAnsi="Times New Roman"/>
              </w:rPr>
              <w:t>правовых</w:t>
            </w:r>
            <w:r w:rsidRPr="00B05FEA">
              <w:rPr>
                <w:rFonts w:ascii="Times New Roman" w:hAnsi="Times New Roman"/>
                <w:spacing w:val="-10"/>
              </w:rPr>
              <w:t xml:space="preserve"> </w:t>
            </w:r>
            <w:r w:rsidRPr="00B05FEA">
              <w:rPr>
                <w:rFonts w:ascii="Times New Roman" w:hAnsi="Times New Roman"/>
              </w:rPr>
              <w:t>актов</w:t>
            </w:r>
            <w:r w:rsidRPr="00B05FEA">
              <w:rPr>
                <w:rFonts w:ascii="Times New Roman" w:hAnsi="Times New Roman"/>
                <w:spacing w:val="-7"/>
              </w:rPr>
              <w:t xml:space="preserve"> </w:t>
            </w:r>
            <w:r w:rsidRPr="00B05FEA">
              <w:rPr>
                <w:rFonts w:ascii="Times New Roman" w:hAnsi="Times New Roman"/>
              </w:rPr>
              <w:t>городского округа</w:t>
            </w:r>
            <w:r>
              <w:rPr>
                <w:rFonts w:ascii="Times New Roman" w:hAnsi="Times New Roman"/>
              </w:rPr>
              <w:t xml:space="preserve"> </w:t>
            </w:r>
            <w:r w:rsidRPr="00B05FEA">
              <w:rPr>
                <w:rFonts w:ascii="Times New Roman" w:hAnsi="Times New Roman"/>
              </w:rPr>
              <w:t>город Шахунья Нижегородской области</w:t>
            </w:r>
            <w:r>
              <w:rPr>
                <w:rFonts w:ascii="Times New Roman" w:hAnsi="Times New Roman"/>
              </w:rPr>
              <w:t>».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8813FE" w:rsidP="00881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городского округа город Шахунья Нижегородской области от 17 декабря 2021 года № 1456 «Об утверждении Порядка проведения оценки регулирующего воздействия проектов муниципальных</w:t>
            </w:r>
            <w:r w:rsidRPr="007C1D70">
              <w:rPr>
                <w:b/>
                <w:sz w:val="26"/>
                <w:szCs w:val="26"/>
              </w:rPr>
              <w:t xml:space="preserve"> </w:t>
            </w:r>
            <w:r w:rsidRPr="00B05FEA">
              <w:rPr>
                <w:rFonts w:ascii="Times New Roman" w:hAnsi="Times New Roman"/>
              </w:rPr>
              <w:t>нормативных правовых актов и</w:t>
            </w:r>
            <w:r w:rsidRPr="00B05FEA">
              <w:rPr>
                <w:rFonts w:ascii="Times New Roman" w:hAnsi="Times New Roman"/>
                <w:spacing w:val="-8"/>
              </w:rPr>
              <w:t xml:space="preserve"> </w:t>
            </w:r>
            <w:r w:rsidRPr="00B05FEA">
              <w:rPr>
                <w:rFonts w:ascii="Times New Roman" w:hAnsi="Times New Roman"/>
              </w:rPr>
              <w:t xml:space="preserve">экспертизы </w:t>
            </w:r>
            <w:r>
              <w:rPr>
                <w:rFonts w:ascii="Times New Roman" w:hAnsi="Times New Roman"/>
                <w:spacing w:val="-7"/>
              </w:rPr>
              <w:t xml:space="preserve">муниципальных </w:t>
            </w:r>
            <w:r w:rsidRPr="00B05FEA">
              <w:rPr>
                <w:rFonts w:ascii="Times New Roman" w:hAnsi="Times New Roman"/>
              </w:rPr>
              <w:t>нормативных</w:t>
            </w:r>
            <w:r w:rsidRPr="00B05FEA">
              <w:rPr>
                <w:rFonts w:ascii="Times New Roman" w:hAnsi="Times New Roman"/>
                <w:spacing w:val="-7"/>
              </w:rPr>
              <w:t xml:space="preserve"> </w:t>
            </w:r>
            <w:r w:rsidRPr="00B05FEA">
              <w:rPr>
                <w:rFonts w:ascii="Times New Roman" w:hAnsi="Times New Roman"/>
              </w:rPr>
              <w:t>правовых</w:t>
            </w:r>
            <w:r w:rsidRPr="00B05FEA">
              <w:rPr>
                <w:rFonts w:ascii="Times New Roman" w:hAnsi="Times New Roman"/>
                <w:spacing w:val="-10"/>
              </w:rPr>
              <w:t xml:space="preserve"> </w:t>
            </w:r>
            <w:r w:rsidRPr="00B05FEA">
              <w:rPr>
                <w:rFonts w:ascii="Times New Roman" w:hAnsi="Times New Roman"/>
              </w:rPr>
              <w:t>актов</w:t>
            </w:r>
            <w:r w:rsidRPr="00B05FEA">
              <w:rPr>
                <w:rFonts w:ascii="Times New Roman" w:hAnsi="Times New Roman"/>
                <w:spacing w:val="-7"/>
              </w:rPr>
              <w:t xml:space="preserve"> </w:t>
            </w:r>
            <w:r w:rsidRPr="00B05FEA">
              <w:rPr>
                <w:rFonts w:ascii="Times New Roman" w:hAnsi="Times New Roman"/>
              </w:rPr>
              <w:t>городского округа</w:t>
            </w:r>
            <w:r>
              <w:rPr>
                <w:rFonts w:ascii="Times New Roman" w:hAnsi="Times New Roman"/>
              </w:rPr>
              <w:t xml:space="preserve"> </w:t>
            </w:r>
            <w:r w:rsidRPr="00B05FEA">
              <w:rPr>
                <w:rFonts w:ascii="Times New Roman" w:hAnsi="Times New Roman"/>
              </w:rPr>
              <w:t>город Шахунья Нижегородской области</w:t>
            </w:r>
            <w:r>
              <w:rPr>
                <w:rFonts w:ascii="Times New Roman" w:hAnsi="Times New Roman"/>
              </w:rPr>
              <w:t>».</w:t>
            </w:r>
          </w:p>
          <w:p w:rsidR="009B18A3" w:rsidRPr="009B18A3" w:rsidRDefault="00DA2AE0" w:rsidP="009B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742EC1" w:rsidRPr="009B18A3">
                <w:rPr>
                  <w:rStyle w:val="a4"/>
                  <w:rFonts w:ascii="Times New Roman" w:hAnsi="Times New Roman"/>
                </w:rPr>
                <w:t>https://www.shahadm.ru/group/13/content/1768</w:t>
              </w:r>
            </w:hyperlink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301FC6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  <w:r w:rsidR="00DC5D27" w:rsidRPr="00557EBD">
              <w:rPr>
                <w:rFonts w:ascii="Times New Roman" w:hAnsi="Times New Roman"/>
                <w:b/>
              </w:rPr>
              <w:t>. В соответствии с порядком оценка регулирующего воздействия проводится: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33744B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уполномоченным органом на осуществление контроля  за соблюдением порядка проведения ОРВ и проведением процедур экспертизы муниципальных </w:t>
            </w:r>
            <w:r w:rsidR="00EE19B1" w:rsidRPr="007641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нормативных</w:t>
            </w:r>
            <w:r w:rsidR="00EE19B1" w:rsidRPr="00803162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 xml:space="preserve"> </w:t>
            </w:r>
            <w:r w:rsidR="00EE19B1" w:rsidRPr="0033744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322C4D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19B1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47" w:rsidRDefault="00DC5D27" w:rsidP="0033744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самостоятельно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отраслевыми (функциональными) структурными подразделениями</w:t>
            </w:r>
            <w:r w:rsidR="00D73836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администрации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- 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разработчиками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проектов нормативных правовых актов</w:t>
            </w:r>
          </w:p>
          <w:p w:rsidR="00DC5D27" w:rsidRPr="002F3B47" w:rsidRDefault="002F3B47" w:rsidP="0033744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3B47">
              <w:rPr>
                <w:rFonts w:ascii="Times New Roman" w:hAnsi="Times New Roman" w:cs="Times New Roman"/>
                <w:sz w:val="22"/>
                <w:szCs w:val="22"/>
              </w:rPr>
              <w:t xml:space="preserve">Оценка проектов актов, и экспертиза актов проводится регулирующим структурным подразделением, т.е. структурным подразделением администрации городского округа город Шахунья Нижегородской области, являющимся разработчиком </w:t>
            </w:r>
            <w:r w:rsidRPr="002F3B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проекта акта.</w:t>
            </w:r>
            <w:r w:rsidR="00DC5D27" w:rsidRPr="002F3B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3B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E19B1" w:rsidRPr="002F3B47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                                                        </w:t>
            </w:r>
            <w:r w:rsidR="00927A81" w:rsidRPr="002F3B47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lastRenderedPageBreak/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33744B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7063C">
              <w:rPr>
                <w:rFonts w:ascii="Times New Roman" w:hAnsi="Times New Roman" w:cs="Times New Roman"/>
                <w:sz w:val="22"/>
                <w:szCs w:val="22"/>
              </w:rPr>
              <w:t xml:space="preserve">иное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322C4D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19B1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rHeight w:val="662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2" w:name="Par916"/>
            <w:bookmarkEnd w:id="2"/>
            <w:r w:rsidRPr="00557EBD">
              <w:rPr>
                <w:rFonts w:ascii="Times New Roman" w:hAnsi="Times New Roman"/>
                <w:b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DC5D27" w:rsidRPr="00557EBD" w:rsidTr="009C7584">
        <w:trPr>
          <w:trHeight w:val="393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324039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5D27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324039" w:rsidP="0086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7E1C65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DC5D27" w:rsidRPr="00557EBD" w:rsidTr="009C7584">
        <w:trPr>
          <w:trHeight w:val="826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8A" w:rsidRPr="009B18A3" w:rsidRDefault="002C3D65" w:rsidP="00E3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33E">
              <w:rPr>
                <w:rFonts w:ascii="Times New Roman" w:hAnsi="Times New Roman"/>
              </w:rPr>
              <w:t>в публ</w:t>
            </w:r>
            <w:r w:rsidR="004702BD" w:rsidRPr="009E033E">
              <w:rPr>
                <w:rFonts w:ascii="Times New Roman" w:hAnsi="Times New Roman"/>
              </w:rPr>
              <w:t xml:space="preserve">ичных консультациях </w:t>
            </w:r>
            <w:r w:rsidR="009D62DC">
              <w:rPr>
                <w:rFonts w:ascii="Times New Roman" w:hAnsi="Times New Roman"/>
              </w:rPr>
              <w:t xml:space="preserve">по </w:t>
            </w:r>
            <w:r w:rsidR="007E1C65">
              <w:rPr>
                <w:rFonts w:ascii="Times New Roman" w:hAnsi="Times New Roman"/>
              </w:rPr>
              <w:t>1</w:t>
            </w:r>
            <w:r w:rsidR="009D62DC">
              <w:rPr>
                <w:rFonts w:ascii="Times New Roman" w:hAnsi="Times New Roman"/>
              </w:rPr>
              <w:t xml:space="preserve"> проект</w:t>
            </w:r>
            <w:r w:rsidR="007E1C65">
              <w:rPr>
                <w:rFonts w:ascii="Times New Roman" w:hAnsi="Times New Roman"/>
              </w:rPr>
              <w:t>у</w:t>
            </w:r>
            <w:r w:rsidR="009D62DC">
              <w:rPr>
                <w:rFonts w:ascii="Times New Roman" w:hAnsi="Times New Roman"/>
              </w:rPr>
              <w:t xml:space="preserve"> НПА </w:t>
            </w:r>
            <w:r w:rsidR="00A073E3">
              <w:rPr>
                <w:rFonts w:ascii="Times New Roman" w:hAnsi="Times New Roman"/>
              </w:rPr>
              <w:t>зарегистрирован</w:t>
            </w:r>
            <w:r w:rsidR="00E13E1B" w:rsidRPr="009E033E">
              <w:rPr>
                <w:rFonts w:ascii="Times New Roman" w:hAnsi="Times New Roman"/>
              </w:rPr>
              <w:t xml:space="preserve"> </w:t>
            </w:r>
            <w:r w:rsidR="007E1C65">
              <w:rPr>
                <w:rFonts w:ascii="Times New Roman" w:hAnsi="Times New Roman"/>
              </w:rPr>
              <w:t>1</w:t>
            </w:r>
            <w:r w:rsidR="00E13E1B" w:rsidRPr="009E033E">
              <w:rPr>
                <w:rFonts w:ascii="Times New Roman" w:hAnsi="Times New Roman"/>
              </w:rPr>
              <w:t xml:space="preserve"> участник</w:t>
            </w:r>
            <w:r w:rsidR="00E13E1B">
              <w:rPr>
                <w:rFonts w:ascii="Times New Roman" w:hAnsi="Times New Roman"/>
              </w:rPr>
              <w:t>, внесши</w:t>
            </w:r>
            <w:r w:rsidR="007E1C65">
              <w:rPr>
                <w:rFonts w:ascii="Times New Roman" w:hAnsi="Times New Roman"/>
              </w:rPr>
              <w:t>й</w:t>
            </w:r>
            <w:r w:rsidR="00E13E1B" w:rsidRPr="009E033E">
              <w:rPr>
                <w:rFonts w:ascii="Times New Roman" w:hAnsi="Times New Roman"/>
              </w:rPr>
              <w:t xml:space="preserve"> </w:t>
            </w:r>
            <w:r w:rsidR="004702BD" w:rsidRPr="009E033E">
              <w:rPr>
                <w:rFonts w:ascii="Times New Roman" w:hAnsi="Times New Roman"/>
              </w:rPr>
              <w:t xml:space="preserve">по </w:t>
            </w:r>
            <w:r w:rsidR="007E1C65">
              <w:rPr>
                <w:rFonts w:ascii="Times New Roman" w:hAnsi="Times New Roman"/>
              </w:rPr>
              <w:t>1</w:t>
            </w:r>
            <w:r w:rsidR="004702BD" w:rsidRPr="001B1FDB">
              <w:rPr>
                <w:rFonts w:ascii="Times New Roman" w:hAnsi="Times New Roman"/>
              </w:rPr>
              <w:t xml:space="preserve"> </w:t>
            </w:r>
            <w:r w:rsidR="004702BD" w:rsidRPr="0015661F">
              <w:rPr>
                <w:rFonts w:ascii="Times New Roman" w:hAnsi="Times New Roman"/>
              </w:rPr>
              <w:t>проект</w:t>
            </w:r>
            <w:r w:rsidR="007E1C65">
              <w:rPr>
                <w:rFonts w:ascii="Times New Roman" w:hAnsi="Times New Roman"/>
              </w:rPr>
              <w:t>у</w:t>
            </w:r>
            <w:r w:rsidR="004702BD" w:rsidRPr="0015661F">
              <w:rPr>
                <w:rFonts w:ascii="Times New Roman" w:hAnsi="Times New Roman"/>
              </w:rPr>
              <w:t xml:space="preserve"> НПА</w:t>
            </w:r>
            <w:r w:rsidRPr="0015661F">
              <w:rPr>
                <w:rFonts w:ascii="Times New Roman" w:hAnsi="Times New Roman"/>
              </w:rPr>
              <w:t xml:space="preserve"> </w:t>
            </w:r>
            <w:r w:rsidR="007E1C65">
              <w:rPr>
                <w:rFonts w:ascii="Times New Roman" w:hAnsi="Times New Roman"/>
              </w:rPr>
              <w:t xml:space="preserve">14 </w:t>
            </w:r>
            <w:r w:rsidRPr="0015661F">
              <w:rPr>
                <w:rFonts w:ascii="Times New Roman" w:hAnsi="Times New Roman"/>
              </w:rPr>
              <w:t xml:space="preserve">замечаний, из которых </w:t>
            </w:r>
            <w:r w:rsidR="007E1C65">
              <w:rPr>
                <w:rFonts w:ascii="Times New Roman" w:hAnsi="Times New Roman"/>
              </w:rPr>
              <w:t xml:space="preserve">14 </w:t>
            </w:r>
            <w:r w:rsidR="009D62DC" w:rsidRPr="0015661F">
              <w:rPr>
                <w:rFonts w:ascii="Times New Roman" w:hAnsi="Times New Roman"/>
              </w:rPr>
              <w:t>было п</w:t>
            </w:r>
            <w:r w:rsidRPr="0015661F">
              <w:rPr>
                <w:rFonts w:ascii="Times New Roman" w:hAnsi="Times New Roman"/>
              </w:rPr>
              <w:t xml:space="preserve">ринято </w:t>
            </w:r>
            <w:r w:rsidR="004702BD" w:rsidRPr="0015661F">
              <w:rPr>
                <w:rFonts w:ascii="Times New Roman" w:hAnsi="Times New Roman"/>
              </w:rPr>
              <w:t>или учтено</w:t>
            </w:r>
          </w:p>
        </w:tc>
      </w:tr>
      <w:tr w:rsidR="00A93A88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93A88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3A88">
              <w:rPr>
                <w:rFonts w:ascii="Times New Roman" w:hAnsi="Times New Roman"/>
                <w:b/>
              </w:rPr>
              <w:t>3.3. 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7E1C65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5D2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2" w:rsidRPr="00557EBD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3.4</w:t>
            </w:r>
            <w:r w:rsidR="00DC5D27" w:rsidRPr="00557EBD">
              <w:rPr>
                <w:rFonts w:ascii="Times New Roman" w:hAnsi="Times New Roman"/>
                <w:b/>
              </w:rPr>
              <w:t xml:space="preserve">. Оценка регулирующего воздействия проектов </w:t>
            </w:r>
            <w:r w:rsidR="00997C79" w:rsidRPr="00557EBD">
              <w:rPr>
                <w:rFonts w:ascii="Times New Roman" w:hAnsi="Times New Roman"/>
                <w:b/>
              </w:rPr>
              <w:t xml:space="preserve">муниципальных </w:t>
            </w:r>
            <w:r w:rsidR="00DC5D27" w:rsidRPr="00557EBD">
              <w:rPr>
                <w:rFonts w:ascii="Times New Roman" w:hAnsi="Times New Roman"/>
                <w:b/>
              </w:rPr>
              <w:t>нормативных правовых актов в установленной предметной области проводится на систематической основе</w:t>
            </w:r>
            <w:r w:rsidR="00DC5D27" w:rsidRPr="00557E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разработчиком которых является законодательный (представительный) орган местного самоуправления</w:t>
            </w:r>
          </w:p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Default="00C1354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D1A97">
              <w:rPr>
                <w:rFonts w:ascii="Times New Roman" w:hAnsi="Times New Roman"/>
              </w:rPr>
              <w:t>ет</w:t>
            </w:r>
          </w:p>
          <w:p w:rsidR="00C13543" w:rsidRDefault="00C1354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543" w:rsidRPr="00557EBD" w:rsidRDefault="00C1354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разработчиками которых являются исполнительные органы местного самоуправления</w:t>
            </w:r>
          </w:p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Default="004D1A97" w:rsidP="00C13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C13543" w:rsidRDefault="00C13543" w:rsidP="00C13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543" w:rsidRPr="00557EBD" w:rsidRDefault="00C13543" w:rsidP="00C13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5D27" w:rsidRPr="00557EBD" w:rsidTr="009C7584">
        <w:trPr>
          <w:trHeight w:val="32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4" w:rsidRPr="00557EBD" w:rsidRDefault="00DC5D27" w:rsidP="00E3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b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A2AE0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E36241" w:rsidRDefault="00E36241" w:rsidP="00DE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 предлагаемого правового регулирования оцениваются с использованием количественных показателей при заполнении разделов 4 и 6 формы Заключения об оценке проекта акта (экспертизе акта), утвержденной Постановлением администрации городского округа город Шахунья от 17.12.2021 года № 1456 «Об утверждении Порядка проведения оценки регулирующего воздействия проектов муниципальных</w:t>
            </w:r>
            <w:r w:rsidRPr="007C1D70">
              <w:rPr>
                <w:b/>
                <w:sz w:val="26"/>
                <w:szCs w:val="26"/>
              </w:rPr>
              <w:t xml:space="preserve"> </w:t>
            </w:r>
            <w:r w:rsidRPr="00B05FEA">
              <w:rPr>
                <w:rFonts w:ascii="Times New Roman" w:hAnsi="Times New Roman"/>
              </w:rPr>
              <w:t>нормативных правовых актов и</w:t>
            </w:r>
            <w:r w:rsidRPr="00B05FEA">
              <w:rPr>
                <w:rFonts w:ascii="Times New Roman" w:hAnsi="Times New Roman"/>
                <w:spacing w:val="-8"/>
              </w:rPr>
              <w:t xml:space="preserve"> </w:t>
            </w:r>
            <w:r w:rsidRPr="00B05FEA">
              <w:rPr>
                <w:rFonts w:ascii="Times New Roman" w:hAnsi="Times New Roman"/>
              </w:rPr>
              <w:t xml:space="preserve">экспертизы </w:t>
            </w:r>
            <w:r>
              <w:rPr>
                <w:rFonts w:ascii="Times New Roman" w:hAnsi="Times New Roman"/>
                <w:spacing w:val="-7"/>
              </w:rPr>
              <w:t xml:space="preserve">муниципальных </w:t>
            </w:r>
            <w:r w:rsidRPr="00B05FEA">
              <w:rPr>
                <w:rFonts w:ascii="Times New Roman" w:hAnsi="Times New Roman"/>
              </w:rPr>
              <w:t>нормативных</w:t>
            </w:r>
            <w:r w:rsidRPr="00B05FEA">
              <w:rPr>
                <w:rFonts w:ascii="Times New Roman" w:hAnsi="Times New Roman"/>
                <w:spacing w:val="-7"/>
              </w:rPr>
              <w:t xml:space="preserve"> </w:t>
            </w:r>
            <w:r w:rsidRPr="00B05FEA">
              <w:rPr>
                <w:rFonts w:ascii="Times New Roman" w:hAnsi="Times New Roman"/>
              </w:rPr>
              <w:t>правовых</w:t>
            </w:r>
            <w:r w:rsidRPr="00B05FEA">
              <w:rPr>
                <w:rFonts w:ascii="Times New Roman" w:hAnsi="Times New Roman"/>
                <w:spacing w:val="-10"/>
              </w:rPr>
              <w:t xml:space="preserve"> </w:t>
            </w:r>
            <w:r w:rsidRPr="00B05FEA">
              <w:rPr>
                <w:rFonts w:ascii="Times New Roman" w:hAnsi="Times New Roman"/>
              </w:rPr>
              <w:t>актов</w:t>
            </w:r>
            <w:r w:rsidRPr="00B05FEA">
              <w:rPr>
                <w:rFonts w:ascii="Times New Roman" w:hAnsi="Times New Roman"/>
                <w:spacing w:val="-7"/>
              </w:rPr>
              <w:t xml:space="preserve"> </w:t>
            </w:r>
            <w:r w:rsidRPr="00B05FEA">
              <w:rPr>
                <w:rFonts w:ascii="Times New Roman" w:hAnsi="Times New Roman"/>
              </w:rPr>
              <w:t>городского округа</w:t>
            </w:r>
            <w:r>
              <w:rPr>
                <w:rFonts w:ascii="Times New Roman" w:hAnsi="Times New Roman"/>
              </w:rPr>
              <w:t xml:space="preserve"> </w:t>
            </w:r>
            <w:r w:rsidRPr="00B05FEA">
              <w:rPr>
                <w:rFonts w:ascii="Times New Roman" w:hAnsi="Times New Roman"/>
              </w:rPr>
              <w:t>город Шахунья Нижегородской области</w:t>
            </w:r>
            <w:r>
              <w:rPr>
                <w:rFonts w:ascii="Times New Roman" w:hAnsi="Times New Roman"/>
              </w:rPr>
              <w:t>».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15661F" w:rsidP="0050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3.6</w:t>
            </w:r>
            <w:r w:rsidR="00501A9A" w:rsidRPr="00557EBD">
              <w:rPr>
                <w:rFonts w:ascii="Times New Roman" w:hAnsi="Times New Roman"/>
                <w:b/>
              </w:rPr>
              <w:t>. Практический опыт проведения экспертизы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Есть</w:t>
            </w:r>
          </w:p>
        </w:tc>
      </w:tr>
      <w:tr w:rsidR="00A93A88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="00A93A88" w:rsidRPr="00AC569A">
              <w:rPr>
                <w:rFonts w:ascii="Times New Roman" w:hAnsi="Times New Roman"/>
              </w:rPr>
              <w:t>оличество НПА включенных в план проведения экспертизы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DE7FD8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 xml:space="preserve">- общее количество подготовленных заключений об </w:t>
            </w:r>
            <w:r w:rsidR="00D07654" w:rsidRPr="00AC569A">
              <w:rPr>
                <w:rFonts w:ascii="Times New Roman" w:hAnsi="Times New Roman"/>
              </w:rPr>
              <w:t>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DA2AE0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01A9A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 xml:space="preserve">- количество положительных заключений </w:t>
            </w:r>
            <w:r w:rsidR="00D07654" w:rsidRPr="00557EBD">
              <w:rPr>
                <w:rFonts w:ascii="Times New Roman" w:hAnsi="Times New Roman"/>
              </w:rPr>
              <w:t>об 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DA2AE0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01A9A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>- по результатам экспертизы, в НПА внесены изменения или принято решение об их отмене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DE7FD8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569A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  <w:bCs/>
              </w:rPr>
              <w:t xml:space="preserve">- по результатам экспертизы, </w:t>
            </w:r>
            <w:r w:rsidRPr="00AC569A">
              <w:rPr>
                <w:rFonts w:ascii="Times New Roman" w:hAnsi="Times New Roman"/>
              </w:rPr>
              <w:t>НПА остались без изменений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557EBD" w:rsidRDefault="00DE7FD8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C5D27" w:rsidRPr="00557EBD" w:rsidTr="009C7584">
        <w:trPr>
          <w:trHeight w:val="307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3" w:name="Par953"/>
            <w:bookmarkEnd w:id="3"/>
            <w:r w:rsidRPr="00557EBD">
              <w:rPr>
                <w:rFonts w:ascii="Times New Roman" w:hAnsi="Times New Roman"/>
                <w:b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</w:t>
            </w:r>
            <w:r w:rsidR="00DC5D27" w:rsidRPr="00557EBD">
              <w:rPr>
                <w:rFonts w:ascii="Times New Roman" w:hAnsi="Times New Roman"/>
                <w:b/>
              </w:rPr>
              <w:t xml:space="preserve">. При проведении оценки регулирующего воздействия используется специализированный </w:t>
            </w:r>
            <w:r w:rsidR="00532AB7" w:rsidRPr="00557EBD">
              <w:rPr>
                <w:rFonts w:ascii="Times New Roman" w:hAnsi="Times New Roman"/>
                <w:b/>
              </w:rPr>
              <w:t>местный</w:t>
            </w:r>
            <w:r w:rsidR="00DC5D27" w:rsidRPr="00557EBD">
              <w:rPr>
                <w:rFonts w:ascii="Times New Roman" w:hAnsi="Times New Roman"/>
                <w:b/>
              </w:rPr>
              <w:t xml:space="preserve"> интернет-портал, сайт </w:t>
            </w:r>
            <w:r w:rsidR="00532AB7" w:rsidRPr="00557EBD">
              <w:rPr>
                <w:rFonts w:ascii="Times New Roman" w:hAnsi="Times New Roman"/>
                <w:b/>
              </w:rPr>
              <w:t xml:space="preserve">органов местного самоуправления </w:t>
            </w:r>
          </w:p>
          <w:p w:rsidR="009B18A3" w:rsidRPr="00557EBD" w:rsidRDefault="00DA2AE0" w:rsidP="009B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9B18A3" w:rsidRPr="002716C5">
                <w:rPr>
                  <w:rStyle w:val="a4"/>
                  <w:rFonts w:ascii="Times New Roman" w:hAnsi="Times New Roman"/>
                </w:rPr>
                <w:t>https://www.shahadm.ru/</w:t>
              </w:r>
            </w:hyperlink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9B18A3" w:rsidP="0021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</w:t>
            </w:r>
            <w:r w:rsidR="00180689" w:rsidRPr="00557EBD">
              <w:rPr>
                <w:rFonts w:ascii="Times New Roman" w:hAnsi="Times New Roman"/>
                <w:b/>
              </w:rPr>
              <w:t xml:space="preserve">. Нормативные правовые акты </w:t>
            </w:r>
            <w:r w:rsidR="00DC5D27" w:rsidRPr="00557EBD">
              <w:rPr>
                <w:rFonts w:ascii="Times New Roman" w:hAnsi="Times New Roman"/>
                <w:b/>
              </w:rPr>
              <w:t xml:space="preserve">размещены на специализированном интернет-портале, официальном сайте </w:t>
            </w:r>
            <w:r w:rsidR="00641287" w:rsidRPr="00557EBD">
              <w:rPr>
                <w:rFonts w:ascii="Times New Roman" w:hAnsi="Times New Roman"/>
                <w:b/>
              </w:rPr>
              <w:t xml:space="preserve">органа местного самоуправления </w:t>
            </w:r>
          </w:p>
          <w:p w:rsidR="009451FF" w:rsidRPr="00557EBD" w:rsidRDefault="00DA2AE0" w:rsidP="0094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9451FF" w:rsidRPr="002716C5">
                <w:rPr>
                  <w:rStyle w:val="a4"/>
                  <w:rFonts w:ascii="Times New Roman" w:hAnsi="Times New Roman"/>
                </w:rPr>
                <w:t>https://www.shahadm.ru/deps/sektor-po-podderzke-malogo-biznesa-i-razvitia-predprinimatelstva</w:t>
              </w:r>
            </w:hyperlink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</w:t>
            </w:r>
            <w:r w:rsidR="00DC5D27" w:rsidRPr="00557EBD">
              <w:rPr>
                <w:rFonts w:ascii="Times New Roman" w:hAnsi="Times New Roman"/>
                <w:b/>
              </w:rPr>
              <w:t xml:space="preserve">. Заключения об оценке регулирующего воздействия размещены на </w:t>
            </w:r>
            <w:r w:rsidR="00DC5D27" w:rsidRPr="00557EBD">
              <w:rPr>
                <w:rFonts w:ascii="Times New Roman" w:hAnsi="Times New Roman"/>
                <w:b/>
              </w:rPr>
              <w:lastRenderedPageBreak/>
              <w:t>специализированном интернет-портале, официальном сайте</w:t>
            </w:r>
            <w:r w:rsidR="00180689" w:rsidRPr="00557EBD">
              <w:rPr>
                <w:rFonts w:ascii="Times New Roman" w:hAnsi="Times New Roman"/>
                <w:b/>
              </w:rPr>
              <w:t xml:space="preserve"> органа местного самоуправления</w:t>
            </w:r>
            <w:r w:rsidR="00DC5D27" w:rsidRPr="00557EBD">
              <w:rPr>
                <w:rFonts w:ascii="Times New Roman" w:hAnsi="Times New Roman"/>
                <w:b/>
              </w:rPr>
              <w:t xml:space="preserve"> </w:t>
            </w:r>
          </w:p>
          <w:p w:rsidR="009451FF" w:rsidRPr="00557EBD" w:rsidRDefault="00DA2AE0" w:rsidP="0094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9451FF" w:rsidRPr="002716C5">
                <w:rPr>
                  <w:rStyle w:val="a4"/>
                  <w:rFonts w:ascii="Times New Roman" w:hAnsi="Times New Roman"/>
                </w:rPr>
                <w:t>https://www.shahadm.ru/deps/sektor-po-podderzke-malogo-biznesa-i-razvitia-predprinimatelstva</w:t>
              </w:r>
            </w:hyperlink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lastRenderedPageBreak/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CB" w:rsidRDefault="0015661F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4.4</w:t>
            </w:r>
            <w:r w:rsidR="00DC5D27" w:rsidRPr="00557EBD">
              <w:rPr>
                <w:rFonts w:ascii="Times New Roman" w:hAnsi="Times New Roman"/>
                <w:b/>
              </w:rPr>
              <w:t xml:space="preserve">. Информация о проведении публичных консультаций размещается на специализированном интернет-портале, официальном сайте </w:t>
            </w:r>
            <w:r w:rsidR="00180689" w:rsidRPr="00557EBD">
              <w:rPr>
                <w:rFonts w:ascii="Times New Roman" w:hAnsi="Times New Roman"/>
                <w:b/>
              </w:rPr>
              <w:t>органа местного самоуправления</w:t>
            </w:r>
          </w:p>
          <w:p w:rsidR="009451FF" w:rsidRPr="00557EBD" w:rsidRDefault="00DA2AE0" w:rsidP="0094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9451FF" w:rsidRPr="002716C5">
                <w:rPr>
                  <w:rStyle w:val="a4"/>
                  <w:rFonts w:ascii="Times New Roman" w:hAnsi="Times New Roman"/>
                </w:rPr>
                <w:t>https://www.shahadm.ru/deps/sektor-po-podderzke-malogo-biznesa-i-razvitia-predprinimatelstva</w:t>
              </w:r>
            </w:hyperlink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9B18A3" w:rsidRDefault="0015661F" w:rsidP="009B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</w:t>
            </w:r>
            <w:r w:rsidR="00DC5D27" w:rsidRPr="00557EBD">
              <w:rPr>
                <w:rFonts w:ascii="Times New Roman" w:hAnsi="Times New Roman"/>
                <w:b/>
              </w:rPr>
              <w:t>. Для публикации информации по оценке регулирующего воздействия используются другие интернет-ресурсы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9B18A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C2A19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E4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4.6</w:t>
            </w:r>
            <w:r w:rsidR="00DC5D27" w:rsidRPr="00557EBD">
              <w:rPr>
                <w:rFonts w:ascii="Times New Roman" w:hAnsi="Times New Roman"/>
                <w:b/>
              </w:rPr>
              <w:t xml:space="preserve">. </w:t>
            </w:r>
            <w:r w:rsidR="00E41831" w:rsidRPr="00E41831">
              <w:rPr>
                <w:rFonts w:ascii="Times New Roman" w:hAnsi="Times New Roman"/>
                <w:b/>
                <w:bCs/>
              </w:rPr>
              <w:t>Проводятся мероприятия, посвященные ОРВ. Информация о прошедших и (или) готовящихся мероприятиях (событиях) в сфере ОРВ</w:t>
            </w:r>
            <w:r w:rsidR="00E41831" w:rsidRPr="00E41831">
              <w:rPr>
                <w:rStyle w:val="a8"/>
                <w:rFonts w:ascii="Times New Roman" w:hAnsi="Times New Roman"/>
                <w:b/>
                <w:bCs/>
              </w:rPr>
              <w:t xml:space="preserve"> </w:t>
            </w:r>
            <w:r w:rsidR="00E41831" w:rsidRPr="00E41831">
              <w:rPr>
                <w:rFonts w:ascii="Times New Roman" w:hAnsi="Times New Roman"/>
                <w:b/>
                <w:bCs/>
              </w:rPr>
              <w:t xml:space="preserve">регулярно публикуется на </w:t>
            </w:r>
            <w:r w:rsidRPr="00557EBD">
              <w:rPr>
                <w:rFonts w:ascii="Times New Roman" w:hAnsi="Times New Roman"/>
                <w:b/>
              </w:rPr>
              <w:t xml:space="preserve">специализированном интернет-портале, официальном сайте </w:t>
            </w:r>
            <w:r>
              <w:rPr>
                <w:rFonts w:ascii="Times New Roman" w:hAnsi="Times New Roman"/>
                <w:b/>
              </w:rPr>
              <w:t>органа местного самоуправления, других средствах массовой информации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04C2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  <w:r w:rsidR="001C2A19">
              <w:rPr>
                <w:rFonts w:ascii="Times New Roman" w:hAnsi="Times New Roman"/>
              </w:rPr>
              <w:t>/нет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9" w:rsidRDefault="009451FF" w:rsidP="0094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мероприятиях в сфере ОРВ размещается на официальном сайте администрации городского округа город Шахунья Нижегородской и доводится до ответственных лиц (регулирующих структурных подразделений)</w:t>
            </w:r>
          </w:p>
          <w:p w:rsidR="00DA2AE0" w:rsidRDefault="00DA2AE0" w:rsidP="0094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hyperlink r:id="rId11" w:history="1">
              <w:r w:rsidRPr="00100B9C">
                <w:rPr>
                  <w:rStyle w:val="a4"/>
                  <w:rFonts w:ascii="Times New Roman" w:hAnsi="Times New Roman"/>
                </w:rPr>
                <w:t>https://www.shahadm.ru/deps/sektor-po-podderzke-malogo-biznesa-i-razvitia-predprinimatelstva</w:t>
              </w:r>
            </w:hyperlink>
          </w:p>
          <w:p w:rsidR="00DA2AE0" w:rsidRPr="00557EBD" w:rsidRDefault="00DA2AE0" w:rsidP="0094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bookmarkStart w:id="4" w:name="_GoBack"/>
            <w:bookmarkEnd w:id="4"/>
          </w:p>
        </w:tc>
      </w:tr>
      <w:tr w:rsidR="00DC5D27" w:rsidRPr="00557EBD" w:rsidTr="009C7584">
        <w:trPr>
          <w:trHeight w:val="46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4.7</w:t>
            </w:r>
            <w:r w:rsidR="00DC5D27" w:rsidRPr="00557EBD">
              <w:rPr>
                <w:rFonts w:ascii="Times New Roman" w:hAnsi="Times New Roman"/>
                <w:b/>
              </w:rPr>
              <w:t>. Создан совет/рабочая группа по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4B70FE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05357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rHeight w:val="594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4.8</w:t>
            </w:r>
            <w:r w:rsidR="00DC5D27" w:rsidRPr="00557EBD">
              <w:rPr>
                <w:rFonts w:ascii="Times New Roman" w:hAnsi="Times New Roman"/>
                <w:b/>
              </w:rPr>
              <w:t>. Заключены соглашения о взаимодействии с бизнес-ассоциациями (объединениями)</w:t>
            </w:r>
            <w:r>
              <w:rPr>
                <w:rFonts w:ascii="Times New Roman" w:hAnsi="Times New Roman"/>
                <w:b/>
              </w:rPr>
              <w:t>, уполномоченным по защите прав предпринимателей</w:t>
            </w:r>
            <w:r w:rsidR="00DC5D27" w:rsidRPr="00557EBD">
              <w:rPr>
                <w:rFonts w:ascii="Times New Roman" w:hAnsi="Times New Roman"/>
                <w:b/>
              </w:rPr>
              <w:t xml:space="preserve"> при проведении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099A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4B70FE" w:rsidP="004B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с Уполномоченным по защите прав предпринимателей в Нижегородской области Солодким П.М. о взаимодействии при проведении оценки регулирующего воздействия проектов муниципальных нормативных актов и экспертизы муниципальных нормативных правовых актов от 18.03.2019 года.</w:t>
            </w:r>
          </w:p>
        </w:tc>
      </w:tr>
    </w:tbl>
    <w:p w:rsidR="006C0112" w:rsidRDefault="006C0112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C0112" w:rsidRDefault="006C0112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AD" w:rsidRDefault="00AB72AD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112" w:rsidRPr="00FC2ACE" w:rsidRDefault="006C0112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>Мониторинг проведения оценки регулирующего воздействия</w:t>
      </w:r>
    </w:p>
    <w:p w:rsidR="00C633C6" w:rsidRDefault="006C0112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>проектов актов (экспертизы актов)</w:t>
      </w:r>
      <w:r w:rsidR="00C633C6" w:rsidRPr="00C633C6">
        <w:rPr>
          <w:rFonts w:ascii="Times New Roman" w:hAnsi="Times New Roman"/>
          <w:b/>
          <w:sz w:val="28"/>
          <w:szCs w:val="28"/>
        </w:rPr>
        <w:t xml:space="preserve"> </w:t>
      </w:r>
      <w:r w:rsidR="00C633C6" w:rsidRPr="00D34078">
        <w:rPr>
          <w:rFonts w:ascii="Times New Roman" w:hAnsi="Times New Roman"/>
          <w:b/>
          <w:sz w:val="28"/>
          <w:szCs w:val="28"/>
        </w:rPr>
        <w:t xml:space="preserve">в </w:t>
      </w:r>
      <w:r w:rsidR="00824739">
        <w:rPr>
          <w:rFonts w:ascii="Times New Roman" w:hAnsi="Times New Roman"/>
          <w:b/>
          <w:sz w:val="28"/>
          <w:szCs w:val="28"/>
        </w:rPr>
        <w:t>городском округе город Шахунья Нижегородской области</w:t>
      </w:r>
    </w:p>
    <w:p w:rsidR="006C0112" w:rsidRPr="00FC2ACE" w:rsidRDefault="00D34078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 xml:space="preserve"> за </w:t>
      </w:r>
      <w:r w:rsidR="00824739">
        <w:rPr>
          <w:rFonts w:ascii="Times New Roman" w:hAnsi="Times New Roman"/>
          <w:b/>
          <w:sz w:val="28"/>
          <w:szCs w:val="28"/>
        </w:rPr>
        <w:t xml:space="preserve">2021 </w:t>
      </w:r>
      <w:r w:rsidRPr="00FC2ACE">
        <w:rPr>
          <w:rFonts w:ascii="Times New Roman" w:hAnsi="Times New Roman"/>
          <w:b/>
          <w:sz w:val="28"/>
          <w:szCs w:val="28"/>
        </w:rPr>
        <w:t>год</w:t>
      </w:r>
    </w:p>
    <w:p w:rsidR="006C0112" w:rsidRDefault="006C0112" w:rsidP="006C0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078" w:rsidRDefault="00D34078" w:rsidP="00D3407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33C6">
        <w:rPr>
          <w:rFonts w:ascii="Times New Roman" w:hAnsi="Times New Roman"/>
          <w:b/>
          <w:sz w:val="28"/>
          <w:szCs w:val="28"/>
        </w:rPr>
        <w:t>Общая характеристика</w:t>
      </w:r>
      <w:r w:rsidRPr="00D34078">
        <w:rPr>
          <w:rFonts w:ascii="Times New Roman" w:hAnsi="Times New Roman"/>
          <w:b/>
          <w:sz w:val="28"/>
          <w:szCs w:val="28"/>
        </w:rPr>
        <w:t xml:space="preserve"> внедрения ОРВ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19BF" w:rsidRDefault="003819BF" w:rsidP="003819BF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B72AD" w:rsidRDefault="00AB72AD" w:rsidP="00AB72AD">
      <w:pPr>
        <w:spacing w:after="0"/>
        <w:ind w:firstLine="567"/>
        <w:jc w:val="both"/>
        <w:rPr>
          <w:rFonts w:ascii="Times New Roman" w:hAnsi="Times New Roman"/>
        </w:rPr>
      </w:pPr>
      <w:r w:rsidRPr="00AB72AD">
        <w:rPr>
          <w:rFonts w:ascii="Times New Roman" w:hAnsi="Times New Roman"/>
        </w:rPr>
        <w:t>Оценка регулирующего воздействия (далее – ОРВ) - это совокупность процедур анализа проблем и целей регулирования, выявления и оценки альтернативных вариантов решения проблем, а также определения связанных с ними выгод и издержек социальных групп (в том числе хозяйствующих субъектов, граждан и общества в целом), подвергающихся воздействию регулирования, для выбора наиболее эффективного варианта регулирования.</w:t>
      </w:r>
    </w:p>
    <w:p w:rsidR="00AB72AD" w:rsidRDefault="00AB72AD" w:rsidP="00AB72AD">
      <w:pPr>
        <w:spacing w:after="0"/>
        <w:ind w:firstLine="567"/>
        <w:jc w:val="both"/>
        <w:rPr>
          <w:rFonts w:ascii="Times New Roman" w:hAnsi="Times New Roman"/>
        </w:rPr>
      </w:pPr>
      <w:r w:rsidRPr="00AB72AD">
        <w:rPr>
          <w:rFonts w:ascii="Times New Roman" w:hAnsi="Times New Roman"/>
        </w:rPr>
        <w:t>Проведение ОРВ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город Шахунья Нижегородской области.</w:t>
      </w:r>
    </w:p>
    <w:p w:rsidR="00AB72AD" w:rsidRDefault="00AB72AD" w:rsidP="00AB72AD">
      <w:pPr>
        <w:spacing w:after="0"/>
        <w:ind w:firstLine="567"/>
        <w:jc w:val="both"/>
        <w:rPr>
          <w:rFonts w:ascii="Times New Roman" w:hAnsi="Times New Roman"/>
        </w:rPr>
      </w:pPr>
      <w:r w:rsidRPr="00AB72AD">
        <w:rPr>
          <w:rFonts w:ascii="Times New Roman" w:hAnsi="Times New Roman"/>
        </w:rPr>
        <w:t xml:space="preserve">Порядок проведения оценки регулирующего воздействия проектов </w:t>
      </w:r>
      <w:r w:rsidR="001C0A63">
        <w:rPr>
          <w:rFonts w:ascii="Times New Roman" w:hAnsi="Times New Roman"/>
        </w:rPr>
        <w:t xml:space="preserve">муниципальных </w:t>
      </w:r>
      <w:r w:rsidRPr="00AB72AD">
        <w:rPr>
          <w:rFonts w:ascii="Times New Roman" w:hAnsi="Times New Roman"/>
        </w:rPr>
        <w:t>нормативных правовых актов</w:t>
      </w:r>
      <w:r w:rsidR="001C0A63">
        <w:rPr>
          <w:rFonts w:ascii="Times New Roman" w:hAnsi="Times New Roman"/>
        </w:rPr>
        <w:t xml:space="preserve"> и</w:t>
      </w:r>
      <w:r w:rsidRPr="00AB72AD">
        <w:rPr>
          <w:rFonts w:ascii="Times New Roman" w:hAnsi="Times New Roman"/>
        </w:rPr>
        <w:t xml:space="preserve"> экспертизы муниципальных </w:t>
      </w:r>
      <w:r w:rsidR="001C0A63">
        <w:rPr>
          <w:rFonts w:ascii="Times New Roman" w:hAnsi="Times New Roman"/>
        </w:rPr>
        <w:t xml:space="preserve">нормативных </w:t>
      </w:r>
      <w:r w:rsidRPr="00AB72AD">
        <w:rPr>
          <w:rFonts w:ascii="Times New Roman" w:hAnsi="Times New Roman"/>
        </w:rPr>
        <w:t xml:space="preserve">правовых актов </w:t>
      </w:r>
      <w:r w:rsidR="001C0A63">
        <w:rPr>
          <w:rFonts w:ascii="Times New Roman" w:hAnsi="Times New Roman"/>
        </w:rPr>
        <w:t>городского округа город Шахунья Нижегородской области</w:t>
      </w:r>
      <w:r w:rsidRPr="00AB72AD">
        <w:rPr>
          <w:rFonts w:ascii="Times New Roman" w:hAnsi="Times New Roman"/>
        </w:rPr>
        <w:t xml:space="preserve"> (далее – Порядок) разработан и утвержден </w:t>
      </w:r>
      <w:r w:rsidR="001C0A63">
        <w:rPr>
          <w:rFonts w:ascii="Times New Roman" w:hAnsi="Times New Roman"/>
        </w:rPr>
        <w:t>П</w:t>
      </w:r>
      <w:r w:rsidRPr="00AB72AD">
        <w:rPr>
          <w:rFonts w:ascii="Times New Roman" w:hAnsi="Times New Roman"/>
        </w:rPr>
        <w:t xml:space="preserve">остановлением администрации городского округа город Шахунья </w:t>
      </w:r>
      <w:r w:rsidR="001D0105">
        <w:rPr>
          <w:rFonts w:ascii="Times New Roman" w:hAnsi="Times New Roman"/>
        </w:rPr>
        <w:t xml:space="preserve">Нижегородской области </w:t>
      </w:r>
      <w:r w:rsidRPr="00AB72AD">
        <w:rPr>
          <w:rFonts w:ascii="Times New Roman" w:hAnsi="Times New Roman"/>
        </w:rPr>
        <w:t xml:space="preserve">от </w:t>
      </w:r>
      <w:r w:rsidR="001D0105">
        <w:rPr>
          <w:rFonts w:ascii="Times New Roman" w:hAnsi="Times New Roman"/>
        </w:rPr>
        <w:t>17.12</w:t>
      </w:r>
      <w:r w:rsidRPr="00AB72AD">
        <w:rPr>
          <w:rFonts w:ascii="Times New Roman" w:hAnsi="Times New Roman"/>
        </w:rPr>
        <w:t>.20</w:t>
      </w:r>
      <w:r w:rsidR="001D0105">
        <w:rPr>
          <w:rFonts w:ascii="Times New Roman" w:hAnsi="Times New Roman"/>
        </w:rPr>
        <w:t>2</w:t>
      </w:r>
      <w:r w:rsidRPr="00AB72AD">
        <w:rPr>
          <w:rFonts w:ascii="Times New Roman" w:hAnsi="Times New Roman"/>
        </w:rPr>
        <w:t xml:space="preserve">1 года № </w:t>
      </w:r>
      <w:r w:rsidR="001D0105">
        <w:rPr>
          <w:rFonts w:ascii="Times New Roman" w:hAnsi="Times New Roman"/>
        </w:rPr>
        <w:t>1456</w:t>
      </w:r>
      <w:r w:rsidRPr="00AB72AD">
        <w:rPr>
          <w:rFonts w:ascii="Times New Roman" w:hAnsi="Times New Roman"/>
        </w:rPr>
        <w:t>.</w:t>
      </w:r>
    </w:p>
    <w:p w:rsidR="00AB72AD" w:rsidRDefault="00AB72AD" w:rsidP="00AB72AD">
      <w:pPr>
        <w:spacing w:after="0"/>
        <w:ind w:firstLine="567"/>
        <w:jc w:val="both"/>
        <w:rPr>
          <w:rFonts w:ascii="Times New Roman" w:hAnsi="Times New Roman"/>
        </w:rPr>
      </w:pPr>
      <w:r w:rsidRPr="00AB72AD">
        <w:rPr>
          <w:rFonts w:ascii="Times New Roman" w:hAnsi="Times New Roman"/>
        </w:rPr>
        <w:t>Процедура оценки регулирующего воздействия проводится структурными подразделениями администрации городского округа город Шахунья, являющимися разработчиками проектов нормативных правовых актов.</w:t>
      </w:r>
    </w:p>
    <w:p w:rsidR="00AB72AD" w:rsidRDefault="00AB72AD" w:rsidP="00AB72AD">
      <w:pPr>
        <w:spacing w:after="0"/>
        <w:ind w:firstLine="567"/>
        <w:jc w:val="both"/>
        <w:rPr>
          <w:rFonts w:ascii="Times New Roman" w:hAnsi="Times New Roman"/>
        </w:rPr>
      </w:pPr>
      <w:r w:rsidRPr="00AB72AD">
        <w:rPr>
          <w:rFonts w:ascii="Times New Roman" w:hAnsi="Times New Roman"/>
        </w:rPr>
        <w:t>Публичность проведения ОРВ является одной из главных особенностей всей процедуры ОРВ, в рамках которой предприниматели могут непосредственно участвовать в формировании муниципального регулирования, органы местного самоуправления городского округа город Шахунья нацелены на привлечение к участию в публичных консультациях максима</w:t>
      </w:r>
      <w:r>
        <w:rPr>
          <w:rFonts w:ascii="Times New Roman" w:hAnsi="Times New Roman"/>
        </w:rPr>
        <w:t>льного количества респондентов.</w:t>
      </w:r>
    </w:p>
    <w:p w:rsidR="001C0A63" w:rsidRDefault="00AB72AD" w:rsidP="00AB72AD">
      <w:pPr>
        <w:spacing w:after="0"/>
        <w:ind w:firstLine="567"/>
        <w:jc w:val="both"/>
        <w:rPr>
          <w:rFonts w:ascii="Times New Roman" w:hAnsi="Times New Roman"/>
        </w:rPr>
      </w:pPr>
      <w:r w:rsidRPr="00AB72AD">
        <w:rPr>
          <w:rFonts w:ascii="Times New Roman" w:hAnsi="Times New Roman"/>
        </w:rPr>
        <w:t>На официальном сайте администрации городского округа город Шахунья в разделе сектора по поддержке малого бизнеса и развития предпринимательства создан и функционирует подраздел «Оценка регулирующего воздействия» в целях информационного обеспечения проведения процедур ОРВ, информирования заинтересованных сторон о разрабатываемых проектах нормативных правовых актов</w:t>
      </w:r>
      <w:r w:rsidR="001C0A63">
        <w:rPr>
          <w:rFonts w:ascii="Times New Roman" w:hAnsi="Times New Roman"/>
        </w:rPr>
        <w:t>:</w:t>
      </w:r>
    </w:p>
    <w:p w:rsidR="001C0A63" w:rsidRDefault="00DA2AE0" w:rsidP="001C0A63">
      <w:pPr>
        <w:spacing w:after="0"/>
        <w:jc w:val="both"/>
        <w:rPr>
          <w:rFonts w:ascii="Times New Roman" w:hAnsi="Times New Roman"/>
        </w:rPr>
      </w:pPr>
      <w:hyperlink r:id="rId12" w:history="1">
        <w:r w:rsidR="001C0A63" w:rsidRPr="00546B0D">
          <w:rPr>
            <w:rStyle w:val="a4"/>
            <w:rFonts w:ascii="Times New Roman" w:hAnsi="Times New Roman"/>
          </w:rPr>
          <w:t>https://www.shahadm.ru/index.php/deps/sektor-po-podderzke-malogo-biznesa-i-razvitia-predprinimatelstva</w:t>
        </w:r>
      </w:hyperlink>
      <w:r w:rsidR="001C0A63">
        <w:rPr>
          <w:rFonts w:ascii="Times New Roman" w:hAnsi="Times New Roman"/>
        </w:rPr>
        <w:t>.</w:t>
      </w:r>
    </w:p>
    <w:p w:rsidR="00AB72AD" w:rsidRDefault="00AB72AD" w:rsidP="001C0A63">
      <w:pPr>
        <w:spacing w:after="0"/>
        <w:jc w:val="both"/>
        <w:rPr>
          <w:rFonts w:ascii="Times New Roman" w:hAnsi="Times New Roman"/>
        </w:rPr>
      </w:pPr>
      <w:r w:rsidRPr="00AB72AD">
        <w:rPr>
          <w:rFonts w:ascii="Times New Roman" w:hAnsi="Times New Roman"/>
        </w:rPr>
        <w:t>Вышеуказанная информация размещается также на официальном сайте Прави</w:t>
      </w:r>
      <w:r>
        <w:rPr>
          <w:rFonts w:ascii="Times New Roman" w:hAnsi="Times New Roman"/>
        </w:rPr>
        <w:t>тельства Нижегородской области.</w:t>
      </w:r>
    </w:p>
    <w:p w:rsidR="00AB72AD" w:rsidRDefault="00AB72AD" w:rsidP="00AB72AD">
      <w:pPr>
        <w:spacing w:after="0"/>
        <w:ind w:firstLine="567"/>
        <w:jc w:val="both"/>
        <w:rPr>
          <w:rFonts w:ascii="Times New Roman" w:hAnsi="Times New Roman"/>
        </w:rPr>
      </w:pPr>
      <w:r w:rsidRPr="00AB72AD">
        <w:rPr>
          <w:rFonts w:ascii="Times New Roman" w:hAnsi="Times New Roman"/>
        </w:rPr>
        <w:t>В 2019 году заключено соглашение о взаимодействии при проведении ОРВ проектов муниципальных нормативных правовых актов и экспертизы муниципальных нормативных правовых актов с Уполномоченным по защите прав предприним</w:t>
      </w:r>
      <w:r>
        <w:rPr>
          <w:rFonts w:ascii="Times New Roman" w:hAnsi="Times New Roman"/>
        </w:rPr>
        <w:t>ателей в Нижегородской области.</w:t>
      </w:r>
    </w:p>
    <w:p w:rsidR="00D34078" w:rsidRPr="00AB72AD" w:rsidRDefault="00AB72AD" w:rsidP="00AB72AD">
      <w:pPr>
        <w:spacing w:after="0"/>
        <w:ind w:firstLine="567"/>
        <w:jc w:val="both"/>
        <w:rPr>
          <w:rFonts w:ascii="Times New Roman" w:hAnsi="Times New Roman"/>
        </w:rPr>
      </w:pPr>
      <w:r w:rsidRPr="00AB72AD">
        <w:rPr>
          <w:rFonts w:ascii="Times New Roman" w:hAnsi="Times New Roman"/>
        </w:rPr>
        <w:t xml:space="preserve">В 2020 году </w:t>
      </w:r>
      <w:r w:rsidR="001D0105">
        <w:rPr>
          <w:rFonts w:ascii="Times New Roman" w:hAnsi="Times New Roman"/>
        </w:rPr>
        <w:t>1</w:t>
      </w:r>
      <w:r w:rsidRPr="00AB72AD">
        <w:rPr>
          <w:rFonts w:ascii="Times New Roman" w:hAnsi="Times New Roman"/>
        </w:rPr>
        <w:t xml:space="preserve"> проект нормативн</w:t>
      </w:r>
      <w:r w:rsidR="001D0105">
        <w:rPr>
          <w:rFonts w:ascii="Times New Roman" w:hAnsi="Times New Roman"/>
        </w:rPr>
        <w:t>ого</w:t>
      </w:r>
      <w:r w:rsidRPr="00AB72AD">
        <w:rPr>
          <w:rFonts w:ascii="Times New Roman" w:hAnsi="Times New Roman"/>
        </w:rPr>
        <w:t xml:space="preserve"> правов</w:t>
      </w:r>
      <w:r w:rsidR="001D0105">
        <w:rPr>
          <w:rFonts w:ascii="Times New Roman" w:hAnsi="Times New Roman"/>
        </w:rPr>
        <w:t>ого</w:t>
      </w:r>
      <w:r w:rsidRPr="00AB72AD">
        <w:rPr>
          <w:rFonts w:ascii="Times New Roman" w:hAnsi="Times New Roman"/>
        </w:rPr>
        <w:t xml:space="preserve"> акт</w:t>
      </w:r>
      <w:r w:rsidR="001D0105">
        <w:rPr>
          <w:rFonts w:ascii="Times New Roman" w:hAnsi="Times New Roman"/>
        </w:rPr>
        <w:t>а</w:t>
      </w:r>
      <w:r w:rsidRPr="00AB72AD">
        <w:rPr>
          <w:rFonts w:ascii="Times New Roman" w:hAnsi="Times New Roman"/>
        </w:rPr>
        <w:t xml:space="preserve"> городского округа город Шахунья прош</w:t>
      </w:r>
      <w:r w:rsidR="001D0105">
        <w:rPr>
          <w:rFonts w:ascii="Times New Roman" w:hAnsi="Times New Roman"/>
        </w:rPr>
        <w:t>е</w:t>
      </w:r>
      <w:r w:rsidRPr="00AB72AD">
        <w:rPr>
          <w:rFonts w:ascii="Times New Roman" w:hAnsi="Times New Roman"/>
        </w:rPr>
        <w:t xml:space="preserve">л процедуру ОРВ, по итогам которой вынесено </w:t>
      </w:r>
      <w:r w:rsidR="001D0105">
        <w:rPr>
          <w:rFonts w:ascii="Times New Roman" w:hAnsi="Times New Roman"/>
        </w:rPr>
        <w:t>1</w:t>
      </w:r>
      <w:r w:rsidRPr="00AB72AD">
        <w:rPr>
          <w:rFonts w:ascii="Times New Roman" w:hAnsi="Times New Roman"/>
        </w:rPr>
        <w:t xml:space="preserve"> положительн</w:t>
      </w:r>
      <w:r w:rsidR="001D0105">
        <w:rPr>
          <w:rFonts w:ascii="Times New Roman" w:hAnsi="Times New Roman"/>
        </w:rPr>
        <w:t>ое</w:t>
      </w:r>
      <w:r w:rsidRPr="00AB72AD">
        <w:rPr>
          <w:rFonts w:ascii="Times New Roman" w:hAnsi="Times New Roman"/>
        </w:rPr>
        <w:t xml:space="preserve"> экспертн</w:t>
      </w:r>
      <w:r w:rsidR="001D0105">
        <w:rPr>
          <w:rFonts w:ascii="Times New Roman" w:hAnsi="Times New Roman"/>
        </w:rPr>
        <w:t>ое</w:t>
      </w:r>
      <w:r w:rsidRPr="00AB72AD">
        <w:rPr>
          <w:rFonts w:ascii="Times New Roman" w:hAnsi="Times New Roman"/>
        </w:rPr>
        <w:t xml:space="preserve"> заключени</w:t>
      </w:r>
      <w:r w:rsidR="001D0105">
        <w:rPr>
          <w:rFonts w:ascii="Times New Roman" w:hAnsi="Times New Roman"/>
        </w:rPr>
        <w:t>е</w:t>
      </w:r>
      <w:r w:rsidRPr="00AB72AD">
        <w:rPr>
          <w:rFonts w:ascii="Times New Roman" w:hAnsi="Times New Roman"/>
        </w:rPr>
        <w:t>.</w:t>
      </w:r>
    </w:p>
    <w:p w:rsidR="00D34078" w:rsidRDefault="00D34078" w:rsidP="00544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AB72AD" w:rsidRDefault="00AB72AD" w:rsidP="00544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AB72AD" w:rsidRDefault="00AB72AD" w:rsidP="00544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AB72AD" w:rsidRDefault="00AB72AD" w:rsidP="00544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AB72AD" w:rsidRDefault="00AB72AD" w:rsidP="00544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FC2ACE" w:rsidRDefault="00C633C6" w:rsidP="005441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C2ACE" w:rsidRPr="00BC508F">
        <w:rPr>
          <w:rFonts w:ascii="Times New Roman" w:hAnsi="Times New Roman"/>
          <w:b/>
          <w:sz w:val="28"/>
          <w:szCs w:val="28"/>
        </w:rPr>
        <w:t xml:space="preserve"> </w:t>
      </w:r>
      <w:r w:rsidR="00AD7D73">
        <w:rPr>
          <w:rFonts w:ascii="Times New Roman" w:hAnsi="Times New Roman"/>
          <w:b/>
          <w:sz w:val="28"/>
          <w:szCs w:val="28"/>
        </w:rPr>
        <w:t>Оценка</w:t>
      </w:r>
      <w:r w:rsidR="00AD7D73" w:rsidRPr="00FC2ACE">
        <w:rPr>
          <w:rFonts w:ascii="Times New Roman" w:hAnsi="Times New Roman"/>
          <w:b/>
          <w:sz w:val="28"/>
          <w:szCs w:val="28"/>
        </w:rPr>
        <w:t xml:space="preserve"> регулирующего воздействия</w:t>
      </w:r>
      <w:r w:rsidR="00AD7D73">
        <w:rPr>
          <w:rFonts w:ascii="Times New Roman" w:hAnsi="Times New Roman"/>
          <w:b/>
          <w:sz w:val="28"/>
          <w:szCs w:val="28"/>
        </w:rPr>
        <w:t xml:space="preserve"> проектов</w:t>
      </w:r>
      <w:r w:rsidR="00FC2ACE">
        <w:rPr>
          <w:rFonts w:ascii="Times New Roman" w:hAnsi="Times New Roman"/>
          <w:b/>
          <w:sz w:val="28"/>
          <w:szCs w:val="28"/>
        </w:rPr>
        <w:t xml:space="preserve"> нормативных правовых</w:t>
      </w:r>
    </w:p>
    <w:p w:rsidR="005441E7" w:rsidRPr="005441E7" w:rsidRDefault="00FC2ACE" w:rsidP="005441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актов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985"/>
        <w:gridCol w:w="1701"/>
        <w:gridCol w:w="1701"/>
      </w:tblGrid>
      <w:tr w:rsidR="00FC2ACE" w:rsidRPr="009B141B" w:rsidTr="00BF5949">
        <w:trPr>
          <w:trHeight w:val="828"/>
        </w:trPr>
        <w:tc>
          <w:tcPr>
            <w:tcW w:w="534" w:type="dxa"/>
          </w:tcPr>
          <w:p w:rsidR="00FC2ACE" w:rsidRPr="00BF5949" w:rsidRDefault="00FC2ACE" w:rsidP="005B79A1">
            <w:pPr>
              <w:spacing w:before="24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1871" w:type="dxa"/>
          </w:tcPr>
          <w:p w:rsidR="00FC2ACE" w:rsidRPr="00BF5949" w:rsidRDefault="00FC2ACE" w:rsidP="005B79A1">
            <w:pPr>
              <w:spacing w:before="24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>Наименование проекта</w:t>
            </w:r>
          </w:p>
          <w:p w:rsidR="00FC2ACE" w:rsidRPr="00BF5949" w:rsidRDefault="00FC2ACE" w:rsidP="005B79A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1701" w:type="dxa"/>
          </w:tcPr>
          <w:p w:rsidR="00FC2ACE" w:rsidRPr="00BF5949" w:rsidRDefault="00FC2ACE" w:rsidP="005B79A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C2ACE" w:rsidRPr="00BF5949" w:rsidRDefault="00FC2ACE" w:rsidP="005B79A1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1985" w:type="dxa"/>
          </w:tcPr>
          <w:p w:rsidR="00FC2ACE" w:rsidRPr="00BF5949" w:rsidRDefault="00FC2ACE" w:rsidP="005B79A1">
            <w:pPr>
              <w:ind w:firstLine="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C2ACE" w:rsidRPr="00BF5949" w:rsidRDefault="00FC2ACE" w:rsidP="005B79A1">
            <w:pPr>
              <w:spacing w:before="120"/>
              <w:ind w:firstLine="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>Предмет регулирования</w:t>
            </w:r>
          </w:p>
        </w:tc>
        <w:tc>
          <w:tcPr>
            <w:tcW w:w="1701" w:type="dxa"/>
          </w:tcPr>
          <w:p w:rsidR="00FC2ACE" w:rsidRPr="00BF5949" w:rsidRDefault="00FC2ACE" w:rsidP="00C633C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 xml:space="preserve">Количество участников публичных </w:t>
            </w:r>
            <w:proofErr w:type="gramStart"/>
            <w:r w:rsidRPr="00BF5949">
              <w:rPr>
                <w:rFonts w:asciiTheme="minorHAnsi" w:hAnsiTheme="minorHAnsi"/>
                <w:b/>
                <w:sz w:val="24"/>
                <w:szCs w:val="24"/>
              </w:rPr>
              <w:t>консульта-</w:t>
            </w:r>
            <w:r w:rsidR="00C633C6" w:rsidRPr="00BF5949">
              <w:rPr>
                <w:rFonts w:asciiTheme="minorHAnsi" w:hAnsiTheme="minorHAnsi"/>
                <w:b/>
                <w:sz w:val="24"/>
                <w:szCs w:val="24"/>
              </w:rPr>
              <w:t>ций</w:t>
            </w:r>
            <w:proofErr w:type="gramEnd"/>
          </w:p>
        </w:tc>
        <w:tc>
          <w:tcPr>
            <w:tcW w:w="1701" w:type="dxa"/>
          </w:tcPr>
          <w:p w:rsidR="00FC2ACE" w:rsidRPr="00BF5949" w:rsidRDefault="00FC2ACE" w:rsidP="005B79A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 xml:space="preserve">Учет </w:t>
            </w:r>
          </w:p>
          <w:p w:rsidR="00FC2ACE" w:rsidRPr="00BF5949" w:rsidRDefault="00FC2ACE" w:rsidP="005B79A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 xml:space="preserve">замечаний и предложений </w:t>
            </w:r>
          </w:p>
          <w:p w:rsidR="00FC2ACE" w:rsidRPr="00BF5949" w:rsidRDefault="00FC2ACE" w:rsidP="005B79A1">
            <w:pPr>
              <w:jc w:val="center"/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</w:pPr>
            <w:r w:rsidRPr="00BF5949">
              <w:rPr>
                <w:rFonts w:asciiTheme="minorHAnsi" w:hAnsiTheme="minorHAnsi"/>
                <w:b/>
                <w:sz w:val="24"/>
                <w:szCs w:val="24"/>
              </w:rPr>
              <w:t>по проекту</w:t>
            </w:r>
          </w:p>
        </w:tc>
      </w:tr>
      <w:tr w:rsidR="00FC2ACE" w:rsidRPr="003A7F6A" w:rsidTr="00BF5949">
        <w:tc>
          <w:tcPr>
            <w:tcW w:w="534" w:type="dxa"/>
          </w:tcPr>
          <w:p w:rsidR="00FC2ACE" w:rsidRPr="005F194D" w:rsidRDefault="005F194D" w:rsidP="00FC2ACE">
            <w:pPr>
              <w:jc w:val="center"/>
              <w:rPr>
                <w:rFonts w:ascii="Times New Roman" w:hAnsi="Times New Roman"/>
              </w:rPr>
            </w:pPr>
            <w:r w:rsidRPr="005F19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71" w:type="dxa"/>
          </w:tcPr>
          <w:p w:rsidR="00FC2ACE" w:rsidRPr="005F194D" w:rsidRDefault="005F194D" w:rsidP="005B7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решения Совета депутатов городского округа город Шахунья Нижегородской области «Об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области»</w:t>
            </w:r>
            <w:r w:rsidR="00872AC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C2ACE" w:rsidRPr="0056512D" w:rsidRDefault="0056512D" w:rsidP="005B79A1">
            <w:pPr>
              <w:rPr>
                <w:rFonts w:ascii="Times New Roman" w:hAnsi="Times New Roman"/>
              </w:rPr>
            </w:pPr>
            <w:r w:rsidRPr="0056512D">
              <w:rPr>
                <w:rFonts w:ascii="Times New Roman" w:hAnsi="Times New Roman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 w:rsidR="00872AC1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872AC1" w:rsidRPr="0056512D" w:rsidRDefault="0056512D" w:rsidP="005B7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обязательных требований в сфере земельных отношений и охраны окружающей среды посредством профилактики нарушений о</w:t>
            </w:r>
            <w:r w:rsidR="00872AC1">
              <w:rPr>
                <w:rFonts w:ascii="Times New Roman" w:hAnsi="Times New Roman"/>
              </w:rPr>
              <w:t>бязательных требований, оценки соблюдения юридическими лицами, индивидуальными предпринимателями, гражданами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последствий.</w:t>
            </w:r>
          </w:p>
        </w:tc>
        <w:tc>
          <w:tcPr>
            <w:tcW w:w="1701" w:type="dxa"/>
          </w:tcPr>
          <w:p w:rsidR="00FC2ACE" w:rsidRPr="005F194D" w:rsidRDefault="005F194D" w:rsidP="005B79A1">
            <w:pPr>
              <w:jc w:val="center"/>
              <w:rPr>
                <w:rFonts w:ascii="Times New Roman" w:hAnsi="Times New Roman"/>
              </w:rPr>
            </w:pPr>
            <w:r w:rsidRPr="005F194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C2ACE" w:rsidRPr="005F194D" w:rsidRDefault="005F194D" w:rsidP="005B7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замечаний и предложений рассмотрены и 14 учтены в работе</w:t>
            </w:r>
          </w:p>
        </w:tc>
      </w:tr>
    </w:tbl>
    <w:p w:rsidR="00D34078" w:rsidRDefault="00D34078" w:rsidP="00D340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3D04" w:rsidRPr="005441E7" w:rsidRDefault="00C633C6" w:rsidP="005441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F3D04" w:rsidRPr="00460AC4">
        <w:rPr>
          <w:rFonts w:ascii="Times New Roman" w:hAnsi="Times New Roman"/>
          <w:b/>
          <w:sz w:val="28"/>
          <w:szCs w:val="28"/>
        </w:rPr>
        <w:t xml:space="preserve">. </w:t>
      </w:r>
      <w:r w:rsidR="008F3D04">
        <w:rPr>
          <w:rFonts w:ascii="Times New Roman" w:hAnsi="Times New Roman"/>
          <w:b/>
          <w:sz w:val="28"/>
          <w:szCs w:val="28"/>
        </w:rPr>
        <w:t>Экспертиза нормативных правовых актов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2126"/>
        <w:gridCol w:w="1559"/>
        <w:gridCol w:w="1843"/>
      </w:tblGrid>
      <w:tr w:rsidR="00AD7D73" w:rsidRPr="00386B7A" w:rsidTr="007F10FD">
        <w:trPr>
          <w:trHeight w:val="828"/>
        </w:trPr>
        <w:tc>
          <w:tcPr>
            <w:tcW w:w="534" w:type="dxa"/>
          </w:tcPr>
          <w:p w:rsidR="00AD7D73" w:rsidRPr="00BF5949" w:rsidRDefault="00AD7D73" w:rsidP="005B79A1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AD7D73" w:rsidRPr="00BF5949" w:rsidRDefault="00AD7D73" w:rsidP="00BF5949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Наименование и реквизиты</w:t>
            </w:r>
            <w:r w:rsidR="00BF5949">
              <w:rPr>
                <w:b/>
                <w:sz w:val="24"/>
                <w:szCs w:val="24"/>
              </w:rPr>
              <w:t xml:space="preserve"> </w:t>
            </w:r>
            <w:r w:rsidRPr="00BF5949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1701" w:type="dxa"/>
          </w:tcPr>
          <w:p w:rsidR="00AD7D73" w:rsidRPr="00BF5949" w:rsidRDefault="00AD7D73" w:rsidP="005B79A1">
            <w:pPr>
              <w:jc w:val="center"/>
              <w:rPr>
                <w:b/>
                <w:sz w:val="24"/>
                <w:szCs w:val="24"/>
              </w:rPr>
            </w:pPr>
          </w:p>
          <w:p w:rsidR="00AD7D73" w:rsidRPr="00BF5949" w:rsidRDefault="00AD7D73" w:rsidP="005B79A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Разработчик</w:t>
            </w:r>
          </w:p>
        </w:tc>
        <w:tc>
          <w:tcPr>
            <w:tcW w:w="2126" w:type="dxa"/>
          </w:tcPr>
          <w:p w:rsidR="00AD7D73" w:rsidRPr="00BF5949" w:rsidRDefault="00AD7D73" w:rsidP="005B79A1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AD7D73" w:rsidRPr="00BF5949" w:rsidRDefault="00AD7D73" w:rsidP="005B79A1">
            <w:pPr>
              <w:spacing w:before="120"/>
              <w:ind w:firstLine="34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Цель введения</w:t>
            </w:r>
          </w:p>
        </w:tc>
        <w:tc>
          <w:tcPr>
            <w:tcW w:w="1559" w:type="dxa"/>
          </w:tcPr>
          <w:p w:rsidR="00AD7D73" w:rsidRPr="00BF5949" w:rsidRDefault="00C633C6" w:rsidP="005B79A1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F5949">
              <w:rPr>
                <w:b/>
                <w:sz w:val="24"/>
                <w:szCs w:val="24"/>
              </w:rPr>
              <w:t xml:space="preserve">участников </w:t>
            </w:r>
            <w:r w:rsidR="00AD7D73" w:rsidRPr="00BF5949">
              <w:rPr>
                <w:b/>
                <w:sz w:val="24"/>
                <w:szCs w:val="24"/>
              </w:rPr>
              <w:t xml:space="preserve"> публичных</w:t>
            </w:r>
            <w:proofErr w:type="gramEnd"/>
            <w:r w:rsidR="00AD7D73" w:rsidRPr="00BF5949">
              <w:rPr>
                <w:b/>
                <w:sz w:val="24"/>
                <w:szCs w:val="24"/>
              </w:rPr>
              <w:t xml:space="preserve"> консульта-</w:t>
            </w:r>
            <w:r w:rsidRPr="00BF5949">
              <w:rPr>
                <w:b/>
                <w:sz w:val="24"/>
                <w:szCs w:val="24"/>
              </w:rPr>
              <w:t>ций</w:t>
            </w:r>
          </w:p>
        </w:tc>
        <w:tc>
          <w:tcPr>
            <w:tcW w:w="1843" w:type="dxa"/>
          </w:tcPr>
          <w:p w:rsidR="00AD7D73" w:rsidRPr="00BF5949" w:rsidRDefault="00AD7D73" w:rsidP="005B79A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F5949">
              <w:rPr>
                <w:b/>
                <w:sz w:val="24"/>
                <w:szCs w:val="24"/>
              </w:rPr>
              <w:t>Описание выбранного варианта</w:t>
            </w:r>
          </w:p>
        </w:tc>
      </w:tr>
      <w:tr w:rsidR="00AD7D73" w:rsidRPr="003A7F6A" w:rsidTr="007F10FD">
        <w:tc>
          <w:tcPr>
            <w:tcW w:w="534" w:type="dxa"/>
          </w:tcPr>
          <w:p w:rsidR="00AD7D73" w:rsidRPr="000275AF" w:rsidRDefault="000275AF" w:rsidP="005B7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126" w:type="dxa"/>
          </w:tcPr>
          <w:p w:rsidR="00AD7D73" w:rsidRPr="000275AF" w:rsidRDefault="000275AF" w:rsidP="005B79A1">
            <w:pPr>
              <w:rPr>
                <w:rFonts w:ascii="Times New Roman" w:hAnsi="Times New Roman"/>
              </w:rPr>
            </w:pPr>
            <w:r w:rsidRPr="000275AF">
              <w:rPr>
                <w:rFonts w:ascii="Times New Roman" w:hAnsi="Times New Roman"/>
              </w:rPr>
              <w:t>Постановление администрации городского округа город Шахунья Нижегородской области  «О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области».</w:t>
            </w:r>
          </w:p>
        </w:tc>
        <w:tc>
          <w:tcPr>
            <w:tcW w:w="1701" w:type="dxa"/>
          </w:tcPr>
          <w:p w:rsidR="00AD7D73" w:rsidRPr="000275AF" w:rsidRDefault="000275AF" w:rsidP="005B79A1">
            <w:pPr>
              <w:rPr>
                <w:rFonts w:ascii="Times New Roman" w:hAnsi="Times New Roman"/>
              </w:rPr>
            </w:pPr>
            <w:r w:rsidRPr="000275AF">
              <w:rPr>
                <w:rFonts w:ascii="Times New Roman" w:hAnsi="Times New Roman"/>
              </w:rPr>
              <w:t>Сектор по поддержке малого бизнеса и развития предпринимательства городского округа город Шахунья Нижегородской области</w:t>
            </w:r>
          </w:p>
        </w:tc>
        <w:tc>
          <w:tcPr>
            <w:tcW w:w="2126" w:type="dxa"/>
          </w:tcPr>
          <w:p w:rsidR="00AD7D73" w:rsidRPr="00163DDA" w:rsidRDefault="00163DDA" w:rsidP="005B7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благоприятных условий для развития конкуренции на рынке розничной торговли.</w:t>
            </w:r>
          </w:p>
        </w:tc>
        <w:tc>
          <w:tcPr>
            <w:tcW w:w="1559" w:type="dxa"/>
          </w:tcPr>
          <w:p w:rsidR="00AD7D73" w:rsidRPr="00BF5949" w:rsidRDefault="00163DDA" w:rsidP="005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D7D73" w:rsidRPr="000275AF" w:rsidRDefault="00C633C6" w:rsidP="00C633C6">
            <w:pPr>
              <w:jc w:val="both"/>
              <w:rPr>
                <w:rFonts w:ascii="Times New Roman" w:hAnsi="Times New Roman"/>
              </w:rPr>
            </w:pPr>
            <w:r w:rsidRPr="000275AF">
              <w:rPr>
                <w:rFonts w:ascii="Times New Roman" w:hAnsi="Times New Roman"/>
                <w:color w:val="000000" w:themeColor="text1"/>
              </w:rPr>
              <w:t>сохранение действующего режима регулирования</w:t>
            </w:r>
          </w:p>
        </w:tc>
      </w:tr>
      <w:tr w:rsidR="000275AF" w:rsidRPr="003A7F6A" w:rsidTr="007F10FD">
        <w:tc>
          <w:tcPr>
            <w:tcW w:w="534" w:type="dxa"/>
          </w:tcPr>
          <w:p w:rsidR="000275AF" w:rsidRDefault="000275AF" w:rsidP="005B7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</w:tcPr>
          <w:p w:rsidR="000275AF" w:rsidRPr="000275AF" w:rsidRDefault="000275AF" w:rsidP="005B79A1">
            <w:pPr>
              <w:rPr>
                <w:rFonts w:ascii="Times New Roman" w:hAnsi="Times New Roman"/>
              </w:rPr>
            </w:pPr>
            <w:r w:rsidRPr="000275AF">
              <w:rPr>
                <w:rFonts w:ascii="Times New Roman" w:hAnsi="Times New Roman"/>
              </w:rPr>
              <w:t xml:space="preserve">Постановление администрации городского округа город Шахунья Нижегородской области «Об утверждении административного регламента Управления экономики, прогнозирования, инвестиционной политики и муниципального имущества городского округа город Шахунья Нижегородской области по исполнению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город Шахунья </w:t>
            </w:r>
            <w:r w:rsidRPr="000275AF">
              <w:rPr>
                <w:rFonts w:ascii="Times New Roman" w:hAnsi="Times New Roman"/>
              </w:rPr>
              <w:lastRenderedPageBreak/>
              <w:t>Нижегородской области»</w:t>
            </w:r>
          </w:p>
        </w:tc>
        <w:tc>
          <w:tcPr>
            <w:tcW w:w="1701" w:type="dxa"/>
          </w:tcPr>
          <w:p w:rsidR="000275AF" w:rsidRPr="000275AF" w:rsidRDefault="000275AF" w:rsidP="005B7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126" w:type="dxa"/>
          </w:tcPr>
          <w:p w:rsidR="000275AF" w:rsidRPr="00BF5949" w:rsidRDefault="007F10FD" w:rsidP="005B7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Предупреждение, выявление и пресечение нарушений обязательных требований законодательства Российской Федерации, законодательства Нижегородской области в отношении объектов земельных отношений,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ответственность.</w:t>
            </w:r>
          </w:p>
        </w:tc>
        <w:tc>
          <w:tcPr>
            <w:tcW w:w="1559" w:type="dxa"/>
          </w:tcPr>
          <w:p w:rsidR="000275AF" w:rsidRPr="00BF5949" w:rsidRDefault="00163DDA" w:rsidP="005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275AF" w:rsidRPr="00BF5949" w:rsidRDefault="000275AF" w:rsidP="00C633C6">
            <w:pPr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0275AF">
              <w:rPr>
                <w:rFonts w:ascii="Times New Roman" w:hAnsi="Times New Roman"/>
                <w:color w:val="000000" w:themeColor="text1"/>
              </w:rPr>
              <w:t>сохранение действующего режима регулирования</w:t>
            </w:r>
          </w:p>
        </w:tc>
      </w:tr>
    </w:tbl>
    <w:p w:rsidR="00AD7D73" w:rsidRPr="00BF5949" w:rsidRDefault="00AD7D73" w:rsidP="00BF5949">
      <w:pPr>
        <w:rPr>
          <w:rFonts w:ascii="Times New Roman" w:hAnsi="Times New Roman"/>
          <w:b/>
          <w:sz w:val="28"/>
          <w:szCs w:val="28"/>
        </w:rPr>
      </w:pPr>
    </w:p>
    <w:sectPr w:rsidR="00AD7D73" w:rsidRPr="00BF5949" w:rsidSect="00F10B9A">
      <w:pgSz w:w="11905" w:h="16838"/>
      <w:pgMar w:top="426" w:right="851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C40F6"/>
    <w:multiLevelType w:val="hybridMultilevel"/>
    <w:tmpl w:val="C60EAF60"/>
    <w:lvl w:ilvl="0" w:tplc="79A06F86">
      <w:numFmt w:val="bullet"/>
      <w:lvlText w:val="-"/>
      <w:lvlJc w:val="left"/>
      <w:pPr>
        <w:ind w:left="2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5EC015C">
      <w:numFmt w:val="bullet"/>
      <w:lvlText w:val="•"/>
      <w:lvlJc w:val="left"/>
      <w:pPr>
        <w:ind w:left="1316" w:hanging="260"/>
      </w:pPr>
      <w:rPr>
        <w:rFonts w:hint="default"/>
        <w:lang w:val="ru-RU" w:eastAsia="en-US" w:bidi="ar-SA"/>
      </w:rPr>
    </w:lvl>
    <w:lvl w:ilvl="2" w:tplc="65866416">
      <w:numFmt w:val="bullet"/>
      <w:lvlText w:val="•"/>
      <w:lvlJc w:val="left"/>
      <w:pPr>
        <w:ind w:left="2393" w:hanging="260"/>
      </w:pPr>
      <w:rPr>
        <w:rFonts w:hint="default"/>
        <w:lang w:val="ru-RU" w:eastAsia="en-US" w:bidi="ar-SA"/>
      </w:rPr>
    </w:lvl>
    <w:lvl w:ilvl="3" w:tplc="2FD6946A">
      <w:numFmt w:val="bullet"/>
      <w:lvlText w:val="•"/>
      <w:lvlJc w:val="left"/>
      <w:pPr>
        <w:ind w:left="3470" w:hanging="260"/>
      </w:pPr>
      <w:rPr>
        <w:rFonts w:hint="default"/>
        <w:lang w:val="ru-RU" w:eastAsia="en-US" w:bidi="ar-SA"/>
      </w:rPr>
    </w:lvl>
    <w:lvl w:ilvl="4" w:tplc="32B0E6BC">
      <w:numFmt w:val="bullet"/>
      <w:lvlText w:val="•"/>
      <w:lvlJc w:val="left"/>
      <w:pPr>
        <w:ind w:left="4547" w:hanging="260"/>
      </w:pPr>
      <w:rPr>
        <w:rFonts w:hint="default"/>
        <w:lang w:val="ru-RU" w:eastAsia="en-US" w:bidi="ar-SA"/>
      </w:rPr>
    </w:lvl>
    <w:lvl w:ilvl="5" w:tplc="53403A1C">
      <w:numFmt w:val="bullet"/>
      <w:lvlText w:val="•"/>
      <w:lvlJc w:val="left"/>
      <w:pPr>
        <w:ind w:left="5624" w:hanging="260"/>
      </w:pPr>
      <w:rPr>
        <w:rFonts w:hint="default"/>
        <w:lang w:val="ru-RU" w:eastAsia="en-US" w:bidi="ar-SA"/>
      </w:rPr>
    </w:lvl>
    <w:lvl w:ilvl="6" w:tplc="A28EBAFE">
      <w:numFmt w:val="bullet"/>
      <w:lvlText w:val="•"/>
      <w:lvlJc w:val="left"/>
      <w:pPr>
        <w:ind w:left="6701" w:hanging="260"/>
      </w:pPr>
      <w:rPr>
        <w:rFonts w:hint="default"/>
        <w:lang w:val="ru-RU" w:eastAsia="en-US" w:bidi="ar-SA"/>
      </w:rPr>
    </w:lvl>
    <w:lvl w:ilvl="7" w:tplc="139A7666">
      <w:numFmt w:val="bullet"/>
      <w:lvlText w:val="•"/>
      <w:lvlJc w:val="left"/>
      <w:pPr>
        <w:ind w:left="7778" w:hanging="260"/>
      </w:pPr>
      <w:rPr>
        <w:rFonts w:hint="default"/>
        <w:lang w:val="ru-RU" w:eastAsia="en-US" w:bidi="ar-SA"/>
      </w:rPr>
    </w:lvl>
    <w:lvl w:ilvl="8" w:tplc="8F926F46">
      <w:numFmt w:val="bullet"/>
      <w:lvlText w:val="•"/>
      <w:lvlJc w:val="left"/>
      <w:pPr>
        <w:ind w:left="8855" w:hanging="260"/>
      </w:pPr>
      <w:rPr>
        <w:rFonts w:hint="default"/>
        <w:lang w:val="ru-RU" w:eastAsia="en-US" w:bidi="ar-SA"/>
      </w:rPr>
    </w:lvl>
  </w:abstractNum>
  <w:abstractNum w:abstractNumId="1">
    <w:nsid w:val="4A7B2440"/>
    <w:multiLevelType w:val="hybridMultilevel"/>
    <w:tmpl w:val="BC72EAD8"/>
    <w:lvl w:ilvl="0" w:tplc="12B287F6">
      <w:numFmt w:val="bullet"/>
      <w:lvlText w:val="-"/>
      <w:lvlJc w:val="left"/>
      <w:pPr>
        <w:ind w:left="69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C2EB0F2">
      <w:numFmt w:val="bullet"/>
      <w:lvlText w:val="-"/>
      <w:lvlJc w:val="left"/>
      <w:pPr>
        <w:ind w:left="233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8BE9E00">
      <w:numFmt w:val="bullet"/>
      <w:lvlText w:val="-"/>
      <w:lvlJc w:val="left"/>
      <w:pPr>
        <w:ind w:left="233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F82C4ABE">
      <w:numFmt w:val="bullet"/>
      <w:lvlText w:val="•"/>
      <w:lvlJc w:val="left"/>
      <w:pPr>
        <w:ind w:left="2990" w:hanging="375"/>
      </w:pPr>
      <w:rPr>
        <w:rFonts w:hint="default"/>
        <w:lang w:val="ru-RU" w:eastAsia="en-US" w:bidi="ar-SA"/>
      </w:rPr>
    </w:lvl>
    <w:lvl w:ilvl="4" w:tplc="E6F03E66">
      <w:numFmt w:val="bullet"/>
      <w:lvlText w:val="•"/>
      <w:lvlJc w:val="left"/>
      <w:pPr>
        <w:ind w:left="4136" w:hanging="375"/>
      </w:pPr>
      <w:rPr>
        <w:rFonts w:hint="default"/>
        <w:lang w:val="ru-RU" w:eastAsia="en-US" w:bidi="ar-SA"/>
      </w:rPr>
    </w:lvl>
    <w:lvl w:ilvl="5" w:tplc="31B8D5C4">
      <w:numFmt w:val="bullet"/>
      <w:lvlText w:val="•"/>
      <w:lvlJc w:val="left"/>
      <w:pPr>
        <w:ind w:left="5281" w:hanging="375"/>
      </w:pPr>
      <w:rPr>
        <w:rFonts w:hint="default"/>
        <w:lang w:val="ru-RU" w:eastAsia="en-US" w:bidi="ar-SA"/>
      </w:rPr>
    </w:lvl>
    <w:lvl w:ilvl="6" w:tplc="4AAE5FCA">
      <w:numFmt w:val="bullet"/>
      <w:lvlText w:val="•"/>
      <w:lvlJc w:val="left"/>
      <w:pPr>
        <w:ind w:left="6427" w:hanging="375"/>
      </w:pPr>
      <w:rPr>
        <w:rFonts w:hint="default"/>
        <w:lang w:val="ru-RU" w:eastAsia="en-US" w:bidi="ar-SA"/>
      </w:rPr>
    </w:lvl>
    <w:lvl w:ilvl="7" w:tplc="1FB83A54">
      <w:numFmt w:val="bullet"/>
      <w:lvlText w:val="•"/>
      <w:lvlJc w:val="left"/>
      <w:pPr>
        <w:ind w:left="7572" w:hanging="375"/>
      </w:pPr>
      <w:rPr>
        <w:rFonts w:hint="default"/>
        <w:lang w:val="ru-RU" w:eastAsia="en-US" w:bidi="ar-SA"/>
      </w:rPr>
    </w:lvl>
    <w:lvl w:ilvl="8" w:tplc="2FF65090">
      <w:numFmt w:val="bullet"/>
      <w:lvlText w:val="•"/>
      <w:lvlJc w:val="left"/>
      <w:pPr>
        <w:ind w:left="8717" w:hanging="375"/>
      </w:pPr>
      <w:rPr>
        <w:rFonts w:hint="default"/>
        <w:lang w:val="ru-RU" w:eastAsia="en-US" w:bidi="ar-SA"/>
      </w:rPr>
    </w:lvl>
  </w:abstractNum>
  <w:abstractNum w:abstractNumId="2">
    <w:nsid w:val="66CD1958"/>
    <w:multiLevelType w:val="hybridMultilevel"/>
    <w:tmpl w:val="957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144C1"/>
    <w:multiLevelType w:val="hybridMultilevel"/>
    <w:tmpl w:val="DD0A6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E529DA"/>
    <w:multiLevelType w:val="hybridMultilevel"/>
    <w:tmpl w:val="F1C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27"/>
    <w:rsid w:val="00000546"/>
    <w:rsid w:val="000275AF"/>
    <w:rsid w:val="00030096"/>
    <w:rsid w:val="00032502"/>
    <w:rsid w:val="00034C4F"/>
    <w:rsid w:val="000428EB"/>
    <w:rsid w:val="0004786A"/>
    <w:rsid w:val="00070E61"/>
    <w:rsid w:val="00073EBE"/>
    <w:rsid w:val="00077014"/>
    <w:rsid w:val="00091174"/>
    <w:rsid w:val="00094A44"/>
    <w:rsid w:val="000A291B"/>
    <w:rsid w:val="000A321D"/>
    <w:rsid w:val="000D046A"/>
    <w:rsid w:val="000E47DA"/>
    <w:rsid w:val="001034DF"/>
    <w:rsid w:val="00104C2F"/>
    <w:rsid w:val="001317A9"/>
    <w:rsid w:val="001359F0"/>
    <w:rsid w:val="001375FE"/>
    <w:rsid w:val="00146C03"/>
    <w:rsid w:val="0015661F"/>
    <w:rsid w:val="00163177"/>
    <w:rsid w:val="00163DDA"/>
    <w:rsid w:val="00164A39"/>
    <w:rsid w:val="00170BE0"/>
    <w:rsid w:val="00180507"/>
    <w:rsid w:val="00180689"/>
    <w:rsid w:val="001820CA"/>
    <w:rsid w:val="0019484F"/>
    <w:rsid w:val="001B1FDB"/>
    <w:rsid w:val="001C0A63"/>
    <w:rsid w:val="001C1FD2"/>
    <w:rsid w:val="001C2A19"/>
    <w:rsid w:val="001C45B6"/>
    <w:rsid w:val="001D0105"/>
    <w:rsid w:val="001E2E69"/>
    <w:rsid w:val="001E31CB"/>
    <w:rsid w:val="001E4069"/>
    <w:rsid w:val="00200E5B"/>
    <w:rsid w:val="0020237C"/>
    <w:rsid w:val="00206962"/>
    <w:rsid w:val="00211746"/>
    <w:rsid w:val="0021358D"/>
    <w:rsid w:val="002142A1"/>
    <w:rsid w:val="0023712D"/>
    <w:rsid w:val="002425E4"/>
    <w:rsid w:val="00247D8A"/>
    <w:rsid w:val="00256B8F"/>
    <w:rsid w:val="00261111"/>
    <w:rsid w:val="00261A7D"/>
    <w:rsid w:val="0027063C"/>
    <w:rsid w:val="0027188B"/>
    <w:rsid w:val="002834E2"/>
    <w:rsid w:val="002B0813"/>
    <w:rsid w:val="002C099A"/>
    <w:rsid w:val="002C12E5"/>
    <w:rsid w:val="002C3D65"/>
    <w:rsid w:val="002F3B47"/>
    <w:rsid w:val="00301FC6"/>
    <w:rsid w:val="003177E8"/>
    <w:rsid w:val="00322C4D"/>
    <w:rsid w:val="00324039"/>
    <w:rsid w:val="0033744B"/>
    <w:rsid w:val="00342A96"/>
    <w:rsid w:val="0034477A"/>
    <w:rsid w:val="00351ED6"/>
    <w:rsid w:val="00353AE7"/>
    <w:rsid w:val="0035649B"/>
    <w:rsid w:val="00356D63"/>
    <w:rsid w:val="00361135"/>
    <w:rsid w:val="00377502"/>
    <w:rsid w:val="003819BF"/>
    <w:rsid w:val="00390E05"/>
    <w:rsid w:val="003C3CDD"/>
    <w:rsid w:val="003C5FBC"/>
    <w:rsid w:val="003C7A34"/>
    <w:rsid w:val="003F53A3"/>
    <w:rsid w:val="003F5663"/>
    <w:rsid w:val="00401D08"/>
    <w:rsid w:val="00405357"/>
    <w:rsid w:val="00407F20"/>
    <w:rsid w:val="0042183B"/>
    <w:rsid w:val="004344AB"/>
    <w:rsid w:val="004444BD"/>
    <w:rsid w:val="00455B41"/>
    <w:rsid w:val="0046045B"/>
    <w:rsid w:val="004702BD"/>
    <w:rsid w:val="00473B66"/>
    <w:rsid w:val="00473F1C"/>
    <w:rsid w:val="004A7D18"/>
    <w:rsid w:val="004B4495"/>
    <w:rsid w:val="004B70FE"/>
    <w:rsid w:val="004D1A97"/>
    <w:rsid w:val="00501A9A"/>
    <w:rsid w:val="005065D4"/>
    <w:rsid w:val="005074DA"/>
    <w:rsid w:val="00514008"/>
    <w:rsid w:val="00532A74"/>
    <w:rsid w:val="00532AB7"/>
    <w:rsid w:val="005349F3"/>
    <w:rsid w:val="005441E7"/>
    <w:rsid w:val="00557EBD"/>
    <w:rsid w:val="005631D0"/>
    <w:rsid w:val="0056504A"/>
    <w:rsid w:val="0056512D"/>
    <w:rsid w:val="00575025"/>
    <w:rsid w:val="005A0240"/>
    <w:rsid w:val="005A250A"/>
    <w:rsid w:val="005B7C8F"/>
    <w:rsid w:val="005E739E"/>
    <w:rsid w:val="005F194D"/>
    <w:rsid w:val="005F672E"/>
    <w:rsid w:val="00602673"/>
    <w:rsid w:val="00620F5B"/>
    <w:rsid w:val="00633570"/>
    <w:rsid w:val="00641287"/>
    <w:rsid w:val="00643972"/>
    <w:rsid w:val="00656852"/>
    <w:rsid w:val="00660ECB"/>
    <w:rsid w:val="00684FED"/>
    <w:rsid w:val="00695E24"/>
    <w:rsid w:val="00696411"/>
    <w:rsid w:val="006A0A65"/>
    <w:rsid w:val="006A380C"/>
    <w:rsid w:val="006B1942"/>
    <w:rsid w:val="006C0112"/>
    <w:rsid w:val="006C0572"/>
    <w:rsid w:val="006C0B3F"/>
    <w:rsid w:val="006C4DF8"/>
    <w:rsid w:val="006C7427"/>
    <w:rsid w:val="006D2D65"/>
    <w:rsid w:val="006D335D"/>
    <w:rsid w:val="006D6A89"/>
    <w:rsid w:val="006E1AAC"/>
    <w:rsid w:val="006E5E5A"/>
    <w:rsid w:val="006F1C9F"/>
    <w:rsid w:val="00703CB5"/>
    <w:rsid w:val="00707387"/>
    <w:rsid w:val="0071195F"/>
    <w:rsid w:val="0074027C"/>
    <w:rsid w:val="00742EC1"/>
    <w:rsid w:val="0076417C"/>
    <w:rsid w:val="00764BA7"/>
    <w:rsid w:val="00775C0E"/>
    <w:rsid w:val="00782863"/>
    <w:rsid w:val="00797E4E"/>
    <w:rsid w:val="007A4BA9"/>
    <w:rsid w:val="007A5465"/>
    <w:rsid w:val="007B24FA"/>
    <w:rsid w:val="007C35EA"/>
    <w:rsid w:val="007C65D1"/>
    <w:rsid w:val="007C6CAD"/>
    <w:rsid w:val="007E1C65"/>
    <w:rsid w:val="007E588A"/>
    <w:rsid w:val="007F10FD"/>
    <w:rsid w:val="00803162"/>
    <w:rsid w:val="008041A1"/>
    <w:rsid w:val="00805A7F"/>
    <w:rsid w:val="00810214"/>
    <w:rsid w:val="00824739"/>
    <w:rsid w:val="00826079"/>
    <w:rsid w:val="00842D85"/>
    <w:rsid w:val="008444FF"/>
    <w:rsid w:val="0084633B"/>
    <w:rsid w:val="00847A4C"/>
    <w:rsid w:val="0085740E"/>
    <w:rsid w:val="00860A6D"/>
    <w:rsid w:val="00864390"/>
    <w:rsid w:val="00872AC1"/>
    <w:rsid w:val="0087647C"/>
    <w:rsid w:val="008813FE"/>
    <w:rsid w:val="008A1A07"/>
    <w:rsid w:val="008A6CD3"/>
    <w:rsid w:val="008B0690"/>
    <w:rsid w:val="008C0B50"/>
    <w:rsid w:val="008C1D3B"/>
    <w:rsid w:val="008C3AB3"/>
    <w:rsid w:val="008D0F0B"/>
    <w:rsid w:val="008E69BD"/>
    <w:rsid w:val="008F3D04"/>
    <w:rsid w:val="00907FDD"/>
    <w:rsid w:val="00922866"/>
    <w:rsid w:val="00927A81"/>
    <w:rsid w:val="00927B4E"/>
    <w:rsid w:val="009364F5"/>
    <w:rsid w:val="009451FF"/>
    <w:rsid w:val="00950BDC"/>
    <w:rsid w:val="00956177"/>
    <w:rsid w:val="00966A1A"/>
    <w:rsid w:val="0099695B"/>
    <w:rsid w:val="00997C79"/>
    <w:rsid w:val="009B18A3"/>
    <w:rsid w:val="009B24AC"/>
    <w:rsid w:val="009C7138"/>
    <w:rsid w:val="009C7584"/>
    <w:rsid w:val="009D62DC"/>
    <w:rsid w:val="009E033E"/>
    <w:rsid w:val="009F0360"/>
    <w:rsid w:val="00A041DB"/>
    <w:rsid w:val="00A06C51"/>
    <w:rsid w:val="00A073E3"/>
    <w:rsid w:val="00A25DC9"/>
    <w:rsid w:val="00A30190"/>
    <w:rsid w:val="00A37E74"/>
    <w:rsid w:val="00A41497"/>
    <w:rsid w:val="00A44F39"/>
    <w:rsid w:val="00A50BDB"/>
    <w:rsid w:val="00A5470E"/>
    <w:rsid w:val="00A634A6"/>
    <w:rsid w:val="00A72A12"/>
    <w:rsid w:val="00A76FAD"/>
    <w:rsid w:val="00A872E8"/>
    <w:rsid w:val="00A93A88"/>
    <w:rsid w:val="00A94228"/>
    <w:rsid w:val="00A9496D"/>
    <w:rsid w:val="00A97568"/>
    <w:rsid w:val="00AB18D8"/>
    <w:rsid w:val="00AB55E1"/>
    <w:rsid w:val="00AB72AD"/>
    <w:rsid w:val="00AC0681"/>
    <w:rsid w:val="00AC569A"/>
    <w:rsid w:val="00AD7D73"/>
    <w:rsid w:val="00AF3C54"/>
    <w:rsid w:val="00B05FEA"/>
    <w:rsid w:val="00B515FC"/>
    <w:rsid w:val="00B57FE8"/>
    <w:rsid w:val="00B64D8D"/>
    <w:rsid w:val="00B8232C"/>
    <w:rsid w:val="00B86842"/>
    <w:rsid w:val="00BA2825"/>
    <w:rsid w:val="00BA4B1F"/>
    <w:rsid w:val="00BA6E7F"/>
    <w:rsid w:val="00BE294F"/>
    <w:rsid w:val="00BE40EB"/>
    <w:rsid w:val="00BF5949"/>
    <w:rsid w:val="00BF748E"/>
    <w:rsid w:val="00C11E0F"/>
    <w:rsid w:val="00C12DE9"/>
    <w:rsid w:val="00C13543"/>
    <w:rsid w:val="00C14B0E"/>
    <w:rsid w:val="00C16425"/>
    <w:rsid w:val="00C22B59"/>
    <w:rsid w:val="00C44628"/>
    <w:rsid w:val="00C46AFE"/>
    <w:rsid w:val="00C633C6"/>
    <w:rsid w:val="00C634F1"/>
    <w:rsid w:val="00C6614B"/>
    <w:rsid w:val="00C85B3D"/>
    <w:rsid w:val="00C90CBF"/>
    <w:rsid w:val="00CD4FA6"/>
    <w:rsid w:val="00CD7659"/>
    <w:rsid w:val="00D07654"/>
    <w:rsid w:val="00D34078"/>
    <w:rsid w:val="00D507A6"/>
    <w:rsid w:val="00D56748"/>
    <w:rsid w:val="00D73836"/>
    <w:rsid w:val="00DA2AE0"/>
    <w:rsid w:val="00DA36EE"/>
    <w:rsid w:val="00DA54E7"/>
    <w:rsid w:val="00DB6E87"/>
    <w:rsid w:val="00DB7E0E"/>
    <w:rsid w:val="00DC5D27"/>
    <w:rsid w:val="00DD0A87"/>
    <w:rsid w:val="00DD0CEE"/>
    <w:rsid w:val="00DE7FD8"/>
    <w:rsid w:val="00DF1CD0"/>
    <w:rsid w:val="00DF25A7"/>
    <w:rsid w:val="00DF56DC"/>
    <w:rsid w:val="00E002A8"/>
    <w:rsid w:val="00E01854"/>
    <w:rsid w:val="00E043F4"/>
    <w:rsid w:val="00E07265"/>
    <w:rsid w:val="00E13E1B"/>
    <w:rsid w:val="00E14E68"/>
    <w:rsid w:val="00E33D80"/>
    <w:rsid w:val="00E36241"/>
    <w:rsid w:val="00E41831"/>
    <w:rsid w:val="00ED0123"/>
    <w:rsid w:val="00ED6103"/>
    <w:rsid w:val="00ED7A64"/>
    <w:rsid w:val="00EE19B1"/>
    <w:rsid w:val="00EE644D"/>
    <w:rsid w:val="00F03D1E"/>
    <w:rsid w:val="00F10B9A"/>
    <w:rsid w:val="00F112B4"/>
    <w:rsid w:val="00F15D00"/>
    <w:rsid w:val="00F22385"/>
    <w:rsid w:val="00F57108"/>
    <w:rsid w:val="00F60946"/>
    <w:rsid w:val="00F87C17"/>
    <w:rsid w:val="00FC12DD"/>
    <w:rsid w:val="00FC2ACE"/>
    <w:rsid w:val="00FE1924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612A3-32FC-4E58-A00D-4365A53C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5D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689"/>
    <w:rPr>
      <w:color w:val="0000FF" w:themeColor="hyperlink"/>
      <w:u w:val="single"/>
    </w:rPr>
  </w:style>
  <w:style w:type="paragraph" w:customStyle="1" w:styleId="ConsPlusNormal">
    <w:name w:val="ConsPlusNormal"/>
    <w:rsid w:val="008C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5649B"/>
  </w:style>
  <w:style w:type="paragraph" w:styleId="a5">
    <w:name w:val="Balloon Text"/>
    <w:basedOn w:val="a"/>
    <w:link w:val="a6"/>
    <w:uiPriority w:val="99"/>
    <w:semiHidden/>
    <w:unhideWhenUsed/>
    <w:rsid w:val="006C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72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44628"/>
    <w:rPr>
      <w:color w:val="800080" w:themeColor="followedHyperlink"/>
      <w:u w:val="single"/>
    </w:rPr>
  </w:style>
  <w:style w:type="character" w:styleId="a8">
    <w:name w:val="footnote reference"/>
    <w:uiPriority w:val="99"/>
    <w:rsid w:val="00E41831"/>
    <w:rPr>
      <w:vertAlign w:val="superscript"/>
    </w:rPr>
  </w:style>
  <w:style w:type="table" w:styleId="a9">
    <w:name w:val="Table Grid"/>
    <w:basedOn w:val="a1"/>
    <w:uiPriority w:val="59"/>
    <w:rsid w:val="00FC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hadm.ru/deps/sektor-po-podderzke-malogo-biznesa-i-razvitia-predprinimatelstv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hahadm.ru/" TargetMode="External"/><Relationship Id="rId12" Type="http://schemas.openxmlformats.org/officeDocument/2006/relationships/hyperlink" Target="https://www.shahadm.ru/index.php/deps/sektor-po-podderzke-malogo-biznesa-i-razvitia-predprinimatels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ahadm.ru/group/13/content/1768" TargetMode="External"/><Relationship Id="rId11" Type="http://schemas.openxmlformats.org/officeDocument/2006/relationships/hyperlink" Target="https://www.shahadm.ru/deps/sektor-po-podderzke-malogo-biznesa-i-razvitia-predprinimatelst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hahadm.ru/deps/sektor-po-podderzke-malogo-biznesa-i-razvitia-predprinimatel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ahadm.ru/deps/sektor-po-podderzke-malogo-biznesa-i-razvitia-predprinimatelst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96D6-BCB7-4FC4-ACA9-D67D75DA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7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rozhina</dc:creator>
  <cp:lastModifiedBy>Попова Инесса Юрьевна</cp:lastModifiedBy>
  <cp:revision>26</cp:revision>
  <cp:lastPrinted>2022-01-28T07:04:00Z</cp:lastPrinted>
  <dcterms:created xsi:type="dcterms:W3CDTF">2022-01-12T12:06:00Z</dcterms:created>
  <dcterms:modified xsi:type="dcterms:W3CDTF">2022-01-31T05:49:00Z</dcterms:modified>
</cp:coreProperties>
</file>