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10D8">
        <w:rPr>
          <w:sz w:val="26"/>
          <w:szCs w:val="26"/>
          <w:u w:val="single"/>
        </w:rPr>
        <w:t>26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B10D8">
        <w:rPr>
          <w:sz w:val="26"/>
          <w:szCs w:val="26"/>
          <w:u w:val="single"/>
        </w:rPr>
        <w:t>364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7B10D8" w:rsidRPr="00AD1016" w:rsidRDefault="007B10D8" w:rsidP="007B10D8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на платные услуги, оказываемые </w:t>
      </w:r>
      <w:r>
        <w:rPr>
          <w:b/>
          <w:sz w:val="26"/>
          <w:szCs w:val="26"/>
        </w:rPr>
        <w:br/>
      </w:r>
      <w:r w:rsidRPr="00AD1016">
        <w:rPr>
          <w:b/>
          <w:sz w:val="26"/>
          <w:szCs w:val="26"/>
        </w:rPr>
        <w:t xml:space="preserve">Муниципальным  </w:t>
      </w:r>
      <w:r>
        <w:rPr>
          <w:b/>
          <w:sz w:val="26"/>
          <w:szCs w:val="26"/>
        </w:rPr>
        <w:t>бюджетным учреждением культуры</w:t>
      </w:r>
      <w:r w:rsidRPr="00AD1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AD101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Централизованная клубная система городского округа </w:t>
      </w:r>
      <w:r>
        <w:rPr>
          <w:b/>
          <w:sz w:val="26"/>
          <w:szCs w:val="26"/>
        </w:rPr>
        <w:br/>
        <w:t xml:space="preserve">город Шахунья Нижегородской области» </w:t>
      </w:r>
    </w:p>
    <w:p w:rsidR="007B10D8" w:rsidRDefault="007B10D8" w:rsidP="007B10D8">
      <w:r>
        <w:t xml:space="preserve"> </w:t>
      </w:r>
    </w:p>
    <w:p w:rsidR="007B10D8" w:rsidRDefault="007B10D8" w:rsidP="007B10D8"/>
    <w:p w:rsidR="007B10D8" w:rsidRPr="000A1648" w:rsidRDefault="007B10D8" w:rsidP="007B10D8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 xml:space="preserve">В соответствии с Федеральным законом от 06.10.2003 года </w:t>
      </w:r>
      <w:r>
        <w:rPr>
          <w:sz w:val="26"/>
          <w:szCs w:val="26"/>
        </w:rPr>
        <w:t xml:space="preserve">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28 июня 2013</w:t>
      </w:r>
      <w:r w:rsidRPr="000A164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19-8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 (</w:t>
      </w:r>
      <w:r w:rsidRPr="000A1648">
        <w:rPr>
          <w:sz w:val="26"/>
          <w:szCs w:val="26"/>
        </w:rPr>
        <w:t>за исключением организ</w:t>
      </w:r>
      <w:r>
        <w:rPr>
          <w:sz w:val="26"/>
          <w:szCs w:val="26"/>
        </w:rPr>
        <w:t xml:space="preserve">аций коммунального  комплекса)» и на основании обращения  Муниципального бюджетного  учреждения культуры «Централизованная клубная система  городского округа город Шахунья Нижегородской области» администрация городского округа город Шахунья  </w:t>
      </w:r>
      <w:r>
        <w:rPr>
          <w:sz w:val="26"/>
          <w:szCs w:val="26"/>
        </w:rPr>
        <w:br/>
      </w:r>
      <w:r w:rsidRPr="000A1648">
        <w:rPr>
          <w:b/>
          <w:sz w:val="26"/>
          <w:szCs w:val="26"/>
        </w:rPr>
        <w:t>п о с т а н о в л я е т:</w:t>
      </w:r>
    </w:p>
    <w:p w:rsidR="007B10D8" w:rsidRPr="000A1648" w:rsidRDefault="007B10D8" w:rsidP="007B10D8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  тарифы  на платные услуги, оказываемые Муниципальным бюджетным учреждением культуры «Централизованная клубная система  городского округа город  Шахунья Нижегородской области»  согласно приложению. </w:t>
      </w:r>
    </w:p>
    <w:p w:rsidR="007B10D8" w:rsidRDefault="007B10D8" w:rsidP="007B10D8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r w:rsidRPr="00CC3C45">
        <w:rPr>
          <w:sz w:val="26"/>
          <w:szCs w:val="26"/>
        </w:rPr>
        <w:t>с 01 апреля 2015 года.</w:t>
      </w:r>
    </w:p>
    <w:p w:rsidR="007B10D8" w:rsidRDefault="007B10D8" w:rsidP="007B10D8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опубликованию в газете  «Знамя труда» и на официальном сайте администрации городского округа город Шахунья.</w:t>
      </w:r>
    </w:p>
    <w:p w:rsidR="007B10D8" w:rsidRPr="000A1648" w:rsidRDefault="007B10D8" w:rsidP="007B10D8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Arial"/>
          <w:sz w:val="26"/>
          <w:szCs w:val="26"/>
        </w:rPr>
        <w:t xml:space="preserve">Со дня вступления в силу настоящего постановления считать утратившим силу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25 февраля 2014 года № 145 «Об установлении тарифов на платные услуги, оказываемые</w:t>
      </w:r>
      <w:r w:rsidRPr="000A1648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Муниципальным бюджетным учреждением культуры «Централизованная клубная система  городского округа город  Шахунья Нижегородской области» на 2014 год»,</w:t>
      </w:r>
      <w:r w:rsidRPr="00153F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>области от 28 апреля 2014 года № 355 «О внесении изменений в</w:t>
      </w:r>
      <w:r w:rsidRPr="00153F4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25 февраля 2014 года № 145 «Об установлении тарифов на платные услуги, оказываемые</w:t>
      </w:r>
      <w:r w:rsidRPr="000A16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Муниципальным бюджетным учреждением культуры «Централизованная клубная система  городского округа город  Шахунья Нижегородской области» на 2014 год» </w:t>
      </w:r>
    </w:p>
    <w:p w:rsidR="007B10D8" w:rsidRPr="000A1648" w:rsidRDefault="007B10D8" w:rsidP="007B10D8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 возложить  на первого заместителя главы администрации городского округа город Шахунья А.Д.Серова.</w:t>
      </w:r>
    </w:p>
    <w:p w:rsidR="00E52C83" w:rsidRDefault="00E52C83" w:rsidP="007B10D8">
      <w:pPr>
        <w:spacing w:line="360" w:lineRule="exact"/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Default="007B10D8" w:rsidP="000D0CD7">
      <w:pPr>
        <w:jc w:val="both"/>
        <w:rPr>
          <w:sz w:val="26"/>
          <w:szCs w:val="26"/>
        </w:rPr>
      </w:pPr>
    </w:p>
    <w:p w:rsidR="007B10D8" w:rsidRPr="003F009A" w:rsidRDefault="007B10D8" w:rsidP="000D0CD7">
      <w:pPr>
        <w:jc w:val="both"/>
        <w:rPr>
          <w:sz w:val="26"/>
          <w:szCs w:val="26"/>
        </w:rPr>
      </w:pPr>
    </w:p>
    <w:p w:rsidR="007B10D8" w:rsidRDefault="007B10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10D8" w:rsidRDefault="007B10D8" w:rsidP="007B10D8">
      <w:pPr>
        <w:spacing w:line="100" w:lineRule="atLeast"/>
        <w:jc w:val="both"/>
        <w:rPr>
          <w:sz w:val="22"/>
          <w:szCs w:val="22"/>
        </w:rPr>
      </w:pPr>
    </w:p>
    <w:p w:rsidR="007B10D8" w:rsidRPr="00EB2D5A" w:rsidRDefault="007B10D8" w:rsidP="007B10D8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B10D8" w:rsidRPr="00EB2D5A" w:rsidRDefault="007B10D8" w:rsidP="007B10D8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7B10D8" w:rsidRPr="00EB2D5A" w:rsidRDefault="007B10D8" w:rsidP="007B10D8">
      <w:pPr>
        <w:ind w:left="576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7B10D8" w:rsidRPr="00EB2D5A" w:rsidRDefault="007B10D8" w:rsidP="007B10D8">
      <w:pPr>
        <w:ind w:left="576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от</w:t>
      </w:r>
      <w:r>
        <w:rPr>
          <w:sz w:val="26"/>
          <w:szCs w:val="26"/>
        </w:rPr>
        <w:t xml:space="preserve"> 26.03.2015</w:t>
      </w:r>
      <w:r w:rsidRPr="00EB2D5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364</w:t>
      </w:r>
    </w:p>
    <w:p w:rsidR="007B10D8" w:rsidRDefault="007B10D8" w:rsidP="007B10D8">
      <w:pPr>
        <w:pStyle w:val="ae"/>
        <w:rPr>
          <w:sz w:val="28"/>
          <w:szCs w:val="28"/>
        </w:rPr>
      </w:pPr>
    </w:p>
    <w:p w:rsidR="007B10D8" w:rsidRDefault="007B10D8" w:rsidP="007B10D8">
      <w:pPr>
        <w:pStyle w:val="ae"/>
        <w:jc w:val="center"/>
        <w:rPr>
          <w:sz w:val="28"/>
          <w:szCs w:val="28"/>
        </w:rPr>
      </w:pPr>
    </w:p>
    <w:p w:rsidR="007B10D8" w:rsidRDefault="007B10D8" w:rsidP="007B10D8">
      <w:pPr>
        <w:pStyle w:val="ae"/>
        <w:jc w:val="center"/>
        <w:rPr>
          <w:sz w:val="28"/>
          <w:szCs w:val="28"/>
        </w:rPr>
      </w:pPr>
    </w:p>
    <w:p w:rsidR="007B10D8" w:rsidRDefault="007B10D8" w:rsidP="007B10D8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6C693F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p w:rsidR="007B10D8" w:rsidRDefault="007B10D8" w:rsidP="007B10D8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6C693F">
        <w:rPr>
          <w:rFonts w:ascii="Times New Roman" w:hAnsi="Times New Roman"/>
          <w:b/>
          <w:sz w:val="26"/>
          <w:szCs w:val="26"/>
        </w:rPr>
        <w:t>Муниципальным бюджетным учреждением культуры «Це</w:t>
      </w:r>
      <w:r>
        <w:rPr>
          <w:rFonts w:ascii="Times New Roman" w:hAnsi="Times New Roman"/>
          <w:b/>
          <w:sz w:val="26"/>
          <w:szCs w:val="26"/>
        </w:rPr>
        <w:t xml:space="preserve">нтрализованная клубная система </w:t>
      </w:r>
      <w:r w:rsidRPr="006C693F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b/>
          <w:sz w:val="26"/>
          <w:szCs w:val="26"/>
        </w:rPr>
        <w:br/>
        <w:t xml:space="preserve">город </w:t>
      </w:r>
      <w:r w:rsidRPr="006C693F">
        <w:rPr>
          <w:rFonts w:ascii="Times New Roman" w:hAnsi="Times New Roman"/>
          <w:b/>
          <w:sz w:val="26"/>
          <w:szCs w:val="26"/>
        </w:rPr>
        <w:t>Шахунья Нижегородской области»</w:t>
      </w:r>
    </w:p>
    <w:p w:rsidR="007B10D8" w:rsidRPr="006C693F" w:rsidRDefault="007B10D8" w:rsidP="007B10D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701"/>
        <w:gridCol w:w="1843"/>
      </w:tblGrid>
      <w:tr w:rsidR="007B10D8" w:rsidRPr="0013091B" w:rsidTr="004738F2">
        <w:trPr>
          <w:trHeight w:val="645"/>
        </w:trPr>
        <w:tc>
          <w:tcPr>
            <w:tcW w:w="5920" w:type="dxa"/>
            <w:vAlign w:val="center"/>
          </w:tcPr>
          <w:p w:rsidR="007B10D8" w:rsidRPr="0013091B" w:rsidRDefault="007B10D8" w:rsidP="004738F2">
            <w:pPr>
              <w:pStyle w:val="ae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услуги</w:t>
            </w:r>
          </w:p>
          <w:p w:rsidR="007B10D8" w:rsidRPr="0013091B" w:rsidRDefault="007B10D8" w:rsidP="004738F2">
            <w:pPr>
              <w:pStyle w:val="ae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измерения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 2015г.</w:t>
            </w:r>
          </w:p>
        </w:tc>
      </w:tr>
      <w:tr w:rsidR="007B10D8" w:rsidRPr="0013091B" w:rsidTr="004738F2">
        <w:trPr>
          <w:trHeight w:val="615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вечеров отдыха,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дискотек, балов, конкурсов.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5900-00</w:t>
            </w:r>
          </w:p>
        </w:tc>
      </w:tr>
      <w:tr w:rsidR="007B10D8" w:rsidRPr="0013091B" w:rsidTr="004738F2">
        <w:trPr>
          <w:trHeight w:val="305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концертов, фестивалей, профессиональных праздников.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8390-00</w:t>
            </w:r>
          </w:p>
        </w:tc>
      </w:tr>
      <w:tr w:rsidR="007B10D8" w:rsidRPr="0013091B" w:rsidTr="004738F2">
        <w:trPr>
          <w:trHeight w:val="305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Обучение в коллективах художественной самодеятельности, студиях, кружках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месяц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270-00</w:t>
            </w:r>
          </w:p>
        </w:tc>
      </w:tr>
      <w:tr w:rsidR="007B10D8" w:rsidRPr="0013091B" w:rsidTr="004738F2">
        <w:trPr>
          <w:trHeight w:val="305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выставок предметов декоративно-прикладного искусства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430-00</w:t>
            </w:r>
          </w:p>
        </w:tc>
      </w:tr>
      <w:tr w:rsidR="007B10D8" w:rsidRPr="0013091B" w:rsidTr="004738F2">
        <w:trPr>
          <w:trHeight w:val="597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услуг по проведению культу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рно-досуговых мероприятий, корпо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ративов, юбилеев</w:t>
            </w:r>
          </w:p>
          <w:p w:rsidR="007B10D8" w:rsidRPr="0013091B" w:rsidRDefault="007B10D8" w:rsidP="004738F2">
            <w:pPr>
              <w:pStyle w:val="ae"/>
              <w:ind w:left="62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3091B">
              <w:rPr>
                <w:sz w:val="26"/>
                <w:szCs w:val="26"/>
              </w:rPr>
              <w:t>час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3150-00</w:t>
            </w:r>
          </w:p>
        </w:tc>
      </w:tr>
      <w:tr w:rsidR="007B10D8" w:rsidRPr="0013091B" w:rsidTr="004738F2">
        <w:trPr>
          <w:trHeight w:val="497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фонограмм, видеороликов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445-00</w:t>
            </w:r>
          </w:p>
        </w:tc>
      </w:tr>
      <w:tr w:rsidR="007B10D8" w:rsidRPr="0013091B" w:rsidTr="004738F2">
        <w:trPr>
          <w:trHeight w:val="497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билета на концертное мероприятие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843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165-00</w:t>
            </w:r>
          </w:p>
        </w:tc>
      </w:tr>
      <w:tr w:rsidR="007B10D8" w:rsidRPr="0013091B" w:rsidTr="004738F2">
        <w:trPr>
          <w:trHeight w:val="795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Прокат звукоусилительной и осветительной аппаратуры и другого профильного оборудования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час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1240-00</w:t>
            </w:r>
          </w:p>
        </w:tc>
      </w:tr>
      <w:tr w:rsidR="007B10D8" w:rsidRPr="0013091B" w:rsidTr="004738F2">
        <w:trPr>
          <w:trHeight w:val="1035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билета в выставочный зал</w:t>
            </w:r>
          </w:p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детский</w:t>
            </w:r>
          </w:p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взрослый</w:t>
            </w:r>
          </w:p>
        </w:tc>
        <w:tc>
          <w:tcPr>
            <w:tcW w:w="1701" w:type="dxa"/>
          </w:tcPr>
          <w:p w:rsidR="007B10D8" w:rsidRDefault="007B10D8" w:rsidP="004738F2">
            <w:pPr>
              <w:rPr>
                <w:sz w:val="26"/>
                <w:szCs w:val="26"/>
              </w:rPr>
            </w:pPr>
          </w:p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билет</w:t>
            </w:r>
          </w:p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билет</w:t>
            </w:r>
          </w:p>
        </w:tc>
        <w:tc>
          <w:tcPr>
            <w:tcW w:w="1843" w:type="dxa"/>
          </w:tcPr>
          <w:p w:rsidR="007B10D8" w:rsidRDefault="007B10D8" w:rsidP="004738F2">
            <w:pPr>
              <w:rPr>
                <w:sz w:val="26"/>
                <w:szCs w:val="26"/>
              </w:rPr>
            </w:pPr>
          </w:p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</w:t>
            </w:r>
          </w:p>
        </w:tc>
      </w:tr>
      <w:tr w:rsidR="007B10D8" w:rsidRPr="0013091B" w:rsidTr="004738F2">
        <w:trPr>
          <w:trHeight w:val="1035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услуги ведущей массового мероприятия с разработкой сценария</w:t>
            </w:r>
          </w:p>
        </w:tc>
        <w:tc>
          <w:tcPr>
            <w:tcW w:w="1701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843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12500-00</w:t>
            </w:r>
          </w:p>
        </w:tc>
      </w:tr>
      <w:tr w:rsidR="007B10D8" w:rsidRPr="0013091B" w:rsidTr="004738F2">
        <w:trPr>
          <w:trHeight w:val="595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звукооператора с использованием аппаратуры</w:t>
            </w:r>
          </w:p>
        </w:tc>
        <w:tc>
          <w:tcPr>
            <w:tcW w:w="1701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843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1600-00</w:t>
            </w:r>
          </w:p>
        </w:tc>
      </w:tr>
      <w:tr w:rsidR="007B10D8" w:rsidRPr="0013091B" w:rsidTr="004738F2">
        <w:trPr>
          <w:trHeight w:val="703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Номера художественной самодеятельности с музыкальным сопровождением</w:t>
            </w:r>
          </w:p>
        </w:tc>
        <w:tc>
          <w:tcPr>
            <w:tcW w:w="1701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843" w:type="dxa"/>
          </w:tcPr>
          <w:p w:rsidR="007B10D8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7850-00</w:t>
            </w:r>
          </w:p>
        </w:tc>
      </w:tr>
      <w:tr w:rsidR="007B10D8" w:rsidRPr="0013091B" w:rsidTr="004738F2">
        <w:trPr>
          <w:trHeight w:val="523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свадеб, торжеств, юбилеев 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3091B">
              <w:rPr>
                <w:sz w:val="26"/>
                <w:szCs w:val="26"/>
              </w:rPr>
              <w:t>час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1650-00</w:t>
            </w:r>
          </w:p>
        </w:tc>
      </w:tr>
      <w:tr w:rsidR="007B10D8" w:rsidRPr="0013091B" w:rsidTr="004738F2">
        <w:trPr>
          <w:trHeight w:val="450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посещения туалета</w:t>
            </w:r>
          </w:p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5-00</w:t>
            </w:r>
          </w:p>
        </w:tc>
      </w:tr>
      <w:tr w:rsidR="007B10D8" w:rsidRPr="0013091B" w:rsidTr="004738F2">
        <w:trPr>
          <w:trHeight w:val="450"/>
        </w:trPr>
        <w:tc>
          <w:tcPr>
            <w:tcW w:w="9464" w:type="dxa"/>
            <w:gridSpan w:val="3"/>
          </w:tcPr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ФИЛИАЛАМ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10D8" w:rsidRPr="0013091B" w:rsidTr="004738F2">
        <w:trPr>
          <w:trHeight w:val="450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билета на концертное мероприятие</w:t>
            </w:r>
          </w:p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-детский</w:t>
            </w:r>
          </w:p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-взрослый</w:t>
            </w:r>
          </w:p>
        </w:tc>
        <w:tc>
          <w:tcPr>
            <w:tcW w:w="1701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843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20-00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50-00</w:t>
            </w:r>
          </w:p>
        </w:tc>
      </w:tr>
      <w:tr w:rsidR="007B10D8" w:rsidRPr="0013091B" w:rsidTr="004738F2">
        <w:trPr>
          <w:trHeight w:val="450"/>
        </w:trPr>
        <w:tc>
          <w:tcPr>
            <w:tcW w:w="5920" w:type="dxa"/>
          </w:tcPr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билета на дискотеку</w:t>
            </w:r>
          </w:p>
          <w:p w:rsidR="007B10D8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-детский</w:t>
            </w:r>
          </w:p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-молодежный</w:t>
            </w:r>
          </w:p>
        </w:tc>
        <w:tc>
          <w:tcPr>
            <w:tcW w:w="1701" w:type="dxa"/>
          </w:tcPr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843" w:type="dxa"/>
          </w:tcPr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10D8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20-00</w:t>
            </w:r>
          </w:p>
          <w:p w:rsidR="007B10D8" w:rsidRPr="0013091B" w:rsidRDefault="007B10D8" w:rsidP="00473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40-00</w:t>
            </w:r>
          </w:p>
        </w:tc>
      </w:tr>
      <w:tr w:rsidR="007B10D8" w:rsidRPr="0013091B" w:rsidTr="004738F2">
        <w:trPr>
          <w:trHeight w:val="450"/>
        </w:trPr>
        <w:tc>
          <w:tcPr>
            <w:tcW w:w="5920" w:type="dxa"/>
          </w:tcPr>
          <w:p w:rsidR="007B10D8" w:rsidRPr="0013091B" w:rsidRDefault="007B10D8" w:rsidP="004738F2">
            <w:pPr>
              <w:pStyle w:val="a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билета на вечера отдыха</w:t>
            </w:r>
          </w:p>
        </w:tc>
        <w:tc>
          <w:tcPr>
            <w:tcW w:w="1701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843" w:type="dxa"/>
          </w:tcPr>
          <w:p w:rsidR="007B10D8" w:rsidRPr="0013091B" w:rsidRDefault="007B10D8" w:rsidP="004738F2">
            <w:pPr>
              <w:pStyle w:val="ae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100-00</w:t>
            </w:r>
          </w:p>
        </w:tc>
      </w:tr>
    </w:tbl>
    <w:p w:rsidR="007B10D8" w:rsidRDefault="007B10D8" w:rsidP="007B10D8">
      <w:pPr>
        <w:pStyle w:val="ae"/>
        <w:jc w:val="center"/>
      </w:pPr>
    </w:p>
    <w:p w:rsidR="007B10D8" w:rsidRPr="00EB2D5A" w:rsidRDefault="007B10D8" w:rsidP="007B10D8">
      <w:pPr>
        <w:pStyle w:val="ae"/>
        <w:jc w:val="center"/>
      </w:pPr>
      <w:r>
        <w:t>________________</w:t>
      </w:r>
    </w:p>
    <w:p w:rsidR="007B10D8" w:rsidRDefault="007B10D8" w:rsidP="007B10D8"/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7B10D8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21" w:rsidRDefault="00FE4F21">
      <w:r>
        <w:separator/>
      </w:r>
    </w:p>
  </w:endnote>
  <w:endnote w:type="continuationSeparator" w:id="1">
    <w:p w:rsidR="00FE4F21" w:rsidRDefault="00FE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902E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21" w:rsidRDefault="00FE4F21">
      <w:r>
        <w:separator/>
      </w:r>
    </w:p>
  </w:footnote>
  <w:footnote w:type="continuationSeparator" w:id="1">
    <w:p w:rsidR="00FE4F21" w:rsidRDefault="00FE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02E4"/>
    <w:rsid w:val="0059472D"/>
    <w:rsid w:val="00597491"/>
    <w:rsid w:val="005A29BC"/>
    <w:rsid w:val="005B5F79"/>
    <w:rsid w:val="005B601F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10D8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4F21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No Spacing"/>
    <w:qFormat/>
    <w:rsid w:val="007B10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2015-03-29T11:23:00Z</cp:lastPrinted>
  <dcterms:created xsi:type="dcterms:W3CDTF">2015-03-29T11:24:00Z</dcterms:created>
  <dcterms:modified xsi:type="dcterms:W3CDTF">2015-03-29T11:24:00Z</dcterms:modified>
</cp:coreProperties>
</file>