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71C8">
        <w:rPr>
          <w:sz w:val="26"/>
          <w:szCs w:val="26"/>
          <w:u w:val="single"/>
        </w:rPr>
        <w:t>0</w:t>
      </w:r>
      <w:r w:rsidR="006268EF">
        <w:rPr>
          <w:sz w:val="26"/>
          <w:szCs w:val="26"/>
          <w:u w:val="single"/>
        </w:rPr>
        <w:t>4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6268EF">
        <w:rPr>
          <w:sz w:val="26"/>
          <w:szCs w:val="26"/>
          <w:u w:val="single"/>
        </w:rPr>
        <w:t>1408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6268EF" w:rsidRDefault="006268EF" w:rsidP="00544F0E">
      <w:pPr>
        <w:ind w:right="-76"/>
        <w:jc w:val="center"/>
        <w:rPr>
          <w:b/>
          <w:sz w:val="26"/>
          <w:szCs w:val="26"/>
        </w:rPr>
      </w:pPr>
    </w:p>
    <w:p w:rsidR="006268EF" w:rsidRPr="00647581" w:rsidRDefault="006268EF" w:rsidP="006268EF">
      <w:pPr>
        <w:jc w:val="center"/>
        <w:rPr>
          <w:b/>
          <w:sz w:val="27"/>
          <w:szCs w:val="27"/>
        </w:rPr>
      </w:pPr>
      <w:r w:rsidRPr="00647581">
        <w:rPr>
          <w:b/>
          <w:sz w:val="26"/>
          <w:szCs w:val="26"/>
        </w:rPr>
        <w:t>Об установлении тарифов на платные услуги, оказываемые муниципа</w:t>
      </w:r>
      <w:r>
        <w:rPr>
          <w:b/>
          <w:sz w:val="26"/>
          <w:szCs w:val="26"/>
        </w:rPr>
        <w:t>льным  унитарным предприятием «</w:t>
      </w:r>
      <w:r w:rsidRPr="00647581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>ахунское ПАП» на 2016</w:t>
      </w:r>
      <w:r w:rsidRPr="00647581">
        <w:rPr>
          <w:b/>
          <w:sz w:val="26"/>
          <w:szCs w:val="26"/>
        </w:rPr>
        <w:t xml:space="preserve"> год</w:t>
      </w:r>
      <w:r w:rsidRPr="00647581">
        <w:rPr>
          <w:b/>
          <w:sz w:val="27"/>
          <w:szCs w:val="27"/>
        </w:rPr>
        <w:t xml:space="preserve"> </w:t>
      </w:r>
    </w:p>
    <w:p w:rsidR="006268EF" w:rsidRDefault="006268EF" w:rsidP="006268EF">
      <w:pPr>
        <w:jc w:val="both"/>
        <w:rPr>
          <w:sz w:val="27"/>
          <w:szCs w:val="27"/>
        </w:rPr>
      </w:pPr>
    </w:p>
    <w:p w:rsidR="006268EF" w:rsidRPr="00390DDF" w:rsidRDefault="006268EF" w:rsidP="006268EF">
      <w:pPr>
        <w:jc w:val="both"/>
        <w:rPr>
          <w:sz w:val="27"/>
          <w:szCs w:val="27"/>
        </w:rPr>
      </w:pPr>
    </w:p>
    <w:p w:rsidR="006268EF" w:rsidRPr="000A1648" w:rsidRDefault="006268EF" w:rsidP="006268EF">
      <w:pPr>
        <w:spacing w:line="360" w:lineRule="exact"/>
        <w:ind w:firstLine="709"/>
        <w:jc w:val="both"/>
        <w:rPr>
          <w:sz w:val="26"/>
          <w:szCs w:val="26"/>
        </w:rPr>
      </w:pPr>
      <w:r w:rsidRPr="000A1648">
        <w:rPr>
          <w:sz w:val="26"/>
          <w:szCs w:val="26"/>
        </w:rPr>
        <w:t xml:space="preserve">В соответствии с Федеральным законом от 06.10.2003 года </w:t>
      </w:r>
      <w:r>
        <w:rPr>
          <w:sz w:val="26"/>
          <w:szCs w:val="26"/>
        </w:rPr>
        <w:t xml:space="preserve"> № 131-ФЗ «</w:t>
      </w:r>
      <w:r w:rsidRPr="000A1648">
        <w:rPr>
          <w:sz w:val="26"/>
          <w:szCs w:val="26"/>
        </w:rPr>
        <w:t>Об общих принципах 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Pr="000A1648">
        <w:rPr>
          <w:sz w:val="26"/>
          <w:szCs w:val="26"/>
        </w:rPr>
        <w:t xml:space="preserve">, Уставом городского округа  город  Шахунья Нижегородской  области, решением Совета депутатов городского округа  город Шахунья Нижегородской области от </w:t>
      </w:r>
      <w:r>
        <w:rPr>
          <w:sz w:val="26"/>
          <w:szCs w:val="26"/>
        </w:rPr>
        <w:br/>
        <w:t>28 июня 2013</w:t>
      </w:r>
      <w:r w:rsidRPr="000A1648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19-8 «</w:t>
      </w:r>
      <w:r w:rsidRPr="000A1648">
        <w:rPr>
          <w:sz w:val="26"/>
          <w:szCs w:val="26"/>
        </w:rPr>
        <w:t>Об утверждении Положения  о поря</w:t>
      </w:r>
      <w:r>
        <w:rPr>
          <w:sz w:val="26"/>
          <w:szCs w:val="26"/>
        </w:rPr>
        <w:t>дке  установления цен (тарифов) на товары (</w:t>
      </w:r>
      <w:r w:rsidRPr="000A1648">
        <w:rPr>
          <w:sz w:val="26"/>
          <w:szCs w:val="26"/>
        </w:rPr>
        <w:t>услуги) муниципальных  предприятий</w:t>
      </w:r>
      <w:r>
        <w:rPr>
          <w:sz w:val="26"/>
          <w:szCs w:val="26"/>
        </w:rPr>
        <w:t>, организаций, учреждений, городского округа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город Шахунья (</w:t>
      </w:r>
      <w:r w:rsidRPr="000A1648">
        <w:rPr>
          <w:sz w:val="26"/>
          <w:szCs w:val="26"/>
        </w:rPr>
        <w:t>за исключением организ</w:t>
      </w:r>
      <w:r>
        <w:rPr>
          <w:sz w:val="26"/>
          <w:szCs w:val="26"/>
        </w:rPr>
        <w:t xml:space="preserve">аций коммунального  комплекса)», на основании обращения муниципального унитарного предприятия «Шахунское ПАП» администрация городского округа город  Шахунья  Нижегородской области  </w:t>
      </w:r>
      <w:r w:rsidRPr="000A1648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т:</w:t>
      </w:r>
    </w:p>
    <w:p w:rsidR="006268EF" w:rsidRPr="000A1648" w:rsidRDefault="006268EF" w:rsidP="006268EF">
      <w:pPr>
        <w:spacing w:line="360" w:lineRule="exact"/>
        <w:ind w:firstLine="709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1.</w:t>
      </w:r>
      <w:r>
        <w:rPr>
          <w:sz w:val="26"/>
          <w:szCs w:val="26"/>
        </w:rPr>
        <w:t xml:space="preserve"> Установить тарифы на платные услуги для муниципального унитарного предприятия</w:t>
      </w:r>
      <w:r w:rsidRPr="000A1648">
        <w:rPr>
          <w:sz w:val="26"/>
          <w:szCs w:val="26"/>
        </w:rPr>
        <w:t xml:space="preserve"> «Шахунское ПАП» на 201</w:t>
      </w:r>
      <w:r>
        <w:rPr>
          <w:sz w:val="26"/>
          <w:szCs w:val="26"/>
        </w:rPr>
        <w:t xml:space="preserve">6 </w:t>
      </w:r>
      <w:r w:rsidRPr="000A1648">
        <w:rPr>
          <w:sz w:val="26"/>
          <w:szCs w:val="26"/>
        </w:rPr>
        <w:t>год.</w:t>
      </w:r>
    </w:p>
    <w:p w:rsidR="006268EF" w:rsidRDefault="006268EF" w:rsidP="006268EF">
      <w:pPr>
        <w:spacing w:line="360" w:lineRule="exact"/>
        <w:ind w:firstLine="709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 постановление вступает в силу с </w:t>
      </w:r>
      <w:r>
        <w:rPr>
          <w:sz w:val="26"/>
          <w:szCs w:val="26"/>
        </w:rPr>
        <w:t xml:space="preserve">01 января </w:t>
      </w:r>
      <w:r w:rsidRPr="000A1648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0A1648">
        <w:rPr>
          <w:sz w:val="26"/>
          <w:szCs w:val="26"/>
        </w:rPr>
        <w:t xml:space="preserve"> года.</w:t>
      </w:r>
    </w:p>
    <w:p w:rsidR="006268EF" w:rsidRDefault="006268EF" w:rsidP="006268EF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опубликованию в газете  «Знамя труда» и на официальном  сайте администрации городского округа город Шахунья.</w:t>
      </w:r>
    </w:p>
    <w:p w:rsidR="006268EF" w:rsidRPr="000A1648" w:rsidRDefault="006268EF" w:rsidP="006268EF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eastAsia="Arial"/>
          <w:sz w:val="26"/>
          <w:szCs w:val="26"/>
        </w:rPr>
        <w:t xml:space="preserve">Со дня вступления в силу настоящего постановления считать утратившим силу </w:t>
      </w:r>
      <w:r>
        <w:rPr>
          <w:sz w:val="26"/>
          <w:szCs w:val="26"/>
        </w:rPr>
        <w:t>постановление администрации городского округа город Шахунья Нижегородской области от 10 декабря 2014 года № 1316 «Об установлении тарифов на платные услуги, оказываемые муниципальным унитарным предприятием «Шахунское ПАП» на 2015 год».</w:t>
      </w:r>
    </w:p>
    <w:p w:rsidR="006268EF" w:rsidRPr="00390DDF" w:rsidRDefault="006268EF" w:rsidP="006268EF">
      <w:pPr>
        <w:spacing w:line="360" w:lineRule="exact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>5</w:t>
      </w:r>
      <w:r w:rsidRPr="000A16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F41E69" w:rsidRDefault="00F41E69" w:rsidP="00544F0E">
      <w:pPr>
        <w:ind w:right="-76"/>
        <w:jc w:val="center"/>
        <w:rPr>
          <w:b/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6268EF" w:rsidRDefault="006268E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268EF" w:rsidRPr="00D57D13" w:rsidRDefault="006268EF" w:rsidP="006268EF">
      <w:pPr>
        <w:ind w:left="5812"/>
        <w:jc w:val="center"/>
        <w:rPr>
          <w:bCs/>
        </w:rPr>
      </w:pPr>
      <w:r w:rsidRPr="00D57D13">
        <w:rPr>
          <w:bCs/>
        </w:rPr>
        <w:lastRenderedPageBreak/>
        <w:t>Утверждены</w:t>
      </w:r>
    </w:p>
    <w:p w:rsidR="006268EF" w:rsidRPr="00D57D13" w:rsidRDefault="006268EF" w:rsidP="006268EF">
      <w:pPr>
        <w:ind w:left="5812"/>
        <w:jc w:val="center"/>
        <w:rPr>
          <w:bCs/>
        </w:rPr>
      </w:pPr>
      <w:r w:rsidRPr="00D57D13">
        <w:rPr>
          <w:bCs/>
        </w:rPr>
        <w:t>постановлением администрации</w:t>
      </w:r>
    </w:p>
    <w:p w:rsidR="006268EF" w:rsidRPr="00D57D13" w:rsidRDefault="006268EF" w:rsidP="006268EF">
      <w:pPr>
        <w:ind w:left="5812"/>
        <w:jc w:val="center"/>
        <w:rPr>
          <w:bCs/>
        </w:rPr>
      </w:pPr>
      <w:r w:rsidRPr="00D57D13">
        <w:rPr>
          <w:bCs/>
        </w:rPr>
        <w:t>городского округа город Шахунья</w:t>
      </w:r>
    </w:p>
    <w:p w:rsidR="006268EF" w:rsidRPr="00D57D13" w:rsidRDefault="006268EF" w:rsidP="006268EF">
      <w:pPr>
        <w:ind w:left="5812"/>
        <w:jc w:val="center"/>
        <w:rPr>
          <w:bCs/>
        </w:rPr>
      </w:pPr>
      <w:r w:rsidRPr="00D57D13">
        <w:rPr>
          <w:bCs/>
        </w:rPr>
        <w:t>от</w:t>
      </w:r>
      <w:r>
        <w:rPr>
          <w:bCs/>
        </w:rPr>
        <w:t xml:space="preserve"> 04.12.</w:t>
      </w:r>
      <w:r w:rsidRPr="00D57D13">
        <w:rPr>
          <w:bCs/>
        </w:rPr>
        <w:t xml:space="preserve">2015 года № </w:t>
      </w:r>
      <w:r>
        <w:rPr>
          <w:bCs/>
        </w:rPr>
        <w:t>1408</w:t>
      </w:r>
    </w:p>
    <w:p w:rsidR="006268EF" w:rsidRDefault="006268EF" w:rsidP="006268EF">
      <w:pPr>
        <w:rPr>
          <w:sz w:val="12"/>
          <w:szCs w:val="12"/>
        </w:rPr>
      </w:pPr>
    </w:p>
    <w:p w:rsidR="006268EF" w:rsidRPr="00647581" w:rsidRDefault="006268EF" w:rsidP="006268EF">
      <w:pPr>
        <w:rPr>
          <w:sz w:val="12"/>
          <w:szCs w:val="12"/>
        </w:rPr>
      </w:pPr>
    </w:p>
    <w:p w:rsidR="006268EF" w:rsidRDefault="006268EF" w:rsidP="006268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Т</w:t>
      </w:r>
      <w:r w:rsidRPr="00C01A8B">
        <w:rPr>
          <w:b/>
          <w:bCs/>
          <w:sz w:val="26"/>
          <w:szCs w:val="26"/>
        </w:rPr>
        <w:t>арифы</w:t>
      </w:r>
      <w:r>
        <w:rPr>
          <w:b/>
          <w:bCs/>
          <w:sz w:val="26"/>
          <w:szCs w:val="26"/>
        </w:rPr>
        <w:t xml:space="preserve"> </w:t>
      </w:r>
      <w:r w:rsidRPr="00C01A8B">
        <w:rPr>
          <w:b/>
          <w:bCs/>
          <w:sz w:val="26"/>
          <w:szCs w:val="26"/>
        </w:rPr>
        <w:t xml:space="preserve">на платные услуги </w:t>
      </w:r>
    </w:p>
    <w:p w:rsidR="006268EF" w:rsidRDefault="006268EF" w:rsidP="006268EF">
      <w:pPr>
        <w:jc w:val="center"/>
        <w:rPr>
          <w:b/>
          <w:bCs/>
          <w:sz w:val="10"/>
          <w:szCs w:val="10"/>
        </w:rPr>
      </w:pPr>
      <w:r w:rsidRPr="00C01A8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МУП «Шахунское </w:t>
      </w:r>
      <w:r w:rsidRPr="00C01A8B">
        <w:rPr>
          <w:b/>
          <w:bCs/>
          <w:sz w:val="26"/>
          <w:szCs w:val="26"/>
        </w:rPr>
        <w:t>ПАП» на 201</w:t>
      </w:r>
      <w:r>
        <w:rPr>
          <w:b/>
          <w:bCs/>
          <w:sz w:val="26"/>
          <w:szCs w:val="26"/>
        </w:rPr>
        <w:t>6</w:t>
      </w:r>
      <w:r w:rsidRPr="00C01A8B">
        <w:rPr>
          <w:b/>
          <w:bCs/>
          <w:sz w:val="26"/>
          <w:szCs w:val="26"/>
        </w:rPr>
        <w:t xml:space="preserve"> год </w:t>
      </w:r>
    </w:p>
    <w:p w:rsidR="006268EF" w:rsidRDefault="006268EF" w:rsidP="006268EF">
      <w:pPr>
        <w:jc w:val="center"/>
        <w:rPr>
          <w:b/>
          <w:bCs/>
          <w:sz w:val="10"/>
          <w:szCs w:val="10"/>
        </w:rPr>
      </w:pPr>
    </w:p>
    <w:p w:rsidR="006268EF" w:rsidRPr="00647581" w:rsidRDefault="006268EF" w:rsidP="006268EF">
      <w:pPr>
        <w:jc w:val="center"/>
        <w:rPr>
          <w:b/>
          <w:bCs/>
          <w:sz w:val="10"/>
          <w:szCs w:val="10"/>
        </w:rPr>
      </w:pPr>
    </w:p>
    <w:tbl>
      <w:tblPr>
        <w:tblW w:w="9948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6564"/>
        <w:gridCol w:w="870"/>
        <w:gridCol w:w="1884"/>
      </w:tblGrid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№</w:t>
            </w:r>
          </w:p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Вид услуг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ед.</w:t>
            </w:r>
          </w:p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измер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b/>
                <w:bCs/>
                <w:sz w:val="22"/>
                <w:szCs w:val="22"/>
              </w:rPr>
            </w:pPr>
            <w:r w:rsidRPr="00660250">
              <w:rPr>
                <w:b/>
                <w:bCs/>
                <w:sz w:val="22"/>
                <w:szCs w:val="22"/>
              </w:rPr>
              <w:t>Стоимость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1.</w:t>
            </w: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b/>
                <w:bCs/>
                <w:sz w:val="22"/>
                <w:szCs w:val="22"/>
              </w:rPr>
            </w:pPr>
            <w:r w:rsidRPr="00660250">
              <w:rPr>
                <w:b/>
                <w:bCs/>
                <w:sz w:val="22"/>
                <w:szCs w:val="22"/>
              </w:rPr>
              <w:t>Стоимость 1 часа работы пассажирских перевозок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ПАЗ </w:t>
            </w:r>
            <w:r w:rsidRPr="0066025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60250">
              <w:rPr>
                <w:sz w:val="22"/>
                <w:szCs w:val="22"/>
              </w:rPr>
              <w:t>3205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1296,50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ПАЗ</w:t>
            </w:r>
            <w:r w:rsidRPr="00660250">
              <w:rPr>
                <w:sz w:val="22"/>
                <w:szCs w:val="22"/>
              </w:rPr>
              <w:t>-4234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1179,12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- Ютонг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1592,12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- Камаз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1232,47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- Газель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909,71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- Волга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720,35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2.</w:t>
            </w: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b/>
                <w:bCs/>
                <w:sz w:val="22"/>
                <w:szCs w:val="22"/>
              </w:rPr>
            </w:pPr>
            <w:r w:rsidRPr="00660250">
              <w:rPr>
                <w:b/>
                <w:bCs/>
                <w:sz w:val="22"/>
                <w:szCs w:val="22"/>
              </w:rPr>
              <w:t>Стоимость 1 мед. освидетельствования 1 водителя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58,74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3.</w:t>
            </w: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b/>
                <w:bCs/>
                <w:sz w:val="22"/>
                <w:szCs w:val="22"/>
              </w:rPr>
            </w:pPr>
            <w:r w:rsidRPr="00660250">
              <w:rPr>
                <w:b/>
                <w:bCs/>
                <w:sz w:val="22"/>
                <w:szCs w:val="22"/>
              </w:rPr>
              <w:t>Стоимость 1 ежедневного технического  осмотра состояния автомобиля перед выездом на линию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67,45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4.</w:t>
            </w: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b/>
                <w:bCs/>
                <w:sz w:val="22"/>
                <w:szCs w:val="22"/>
              </w:rPr>
            </w:pPr>
            <w:r w:rsidRPr="00660250">
              <w:rPr>
                <w:b/>
                <w:bCs/>
                <w:sz w:val="22"/>
                <w:szCs w:val="22"/>
              </w:rPr>
              <w:t>Стоимость ТО-1 пассажирского автотранспорта, марки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ГАЗ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1676,78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- Газель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2312,80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ПАЗ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3180,10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5.</w:t>
            </w: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b/>
                <w:bCs/>
                <w:sz w:val="22"/>
                <w:szCs w:val="22"/>
              </w:rPr>
            </w:pPr>
            <w:r w:rsidRPr="00660250">
              <w:rPr>
                <w:b/>
                <w:bCs/>
                <w:sz w:val="22"/>
                <w:szCs w:val="22"/>
              </w:rPr>
              <w:t>Стоимость ТО-2 пассажирского автотранспорта, марки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ГАЗ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6764,94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- Газель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8673,00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ПАЗ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10407,60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6.</w:t>
            </w: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b/>
                <w:bCs/>
                <w:sz w:val="22"/>
                <w:szCs w:val="22"/>
              </w:rPr>
            </w:pPr>
            <w:r w:rsidRPr="00660250">
              <w:rPr>
                <w:b/>
                <w:bCs/>
                <w:sz w:val="22"/>
                <w:szCs w:val="22"/>
              </w:rPr>
              <w:t>Стоимость услуг предоставляемых АС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- пригород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1,00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- межгород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2,00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60250">
              <w:rPr>
                <w:sz w:val="22"/>
                <w:szCs w:val="22"/>
              </w:rPr>
              <w:t>.</w:t>
            </w: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Стоимость мойки автотранспорта: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- легковые автомашины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60250">
              <w:rPr>
                <w:sz w:val="22"/>
                <w:szCs w:val="22"/>
              </w:rPr>
              <w:t>0,00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660250">
              <w:rPr>
                <w:sz w:val="22"/>
                <w:szCs w:val="22"/>
              </w:rPr>
              <w:t>работникам ПАП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660250">
              <w:rPr>
                <w:sz w:val="22"/>
                <w:szCs w:val="22"/>
              </w:rPr>
              <w:t>,00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- Газель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660250">
              <w:rPr>
                <w:sz w:val="22"/>
                <w:szCs w:val="22"/>
              </w:rPr>
              <w:t>работникам ПАП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 xml:space="preserve">- грузовые </w:t>
            </w:r>
            <w:r>
              <w:rPr>
                <w:sz w:val="22"/>
                <w:szCs w:val="22"/>
              </w:rPr>
              <w:t>автомашины (ГАЗ, ЗИЛ</w:t>
            </w:r>
            <w:r w:rsidRPr="00660250">
              <w:rPr>
                <w:sz w:val="22"/>
                <w:szCs w:val="22"/>
              </w:rPr>
              <w:t xml:space="preserve"> (Бычок, Зубренок))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560,00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 xml:space="preserve">             рабо</w:t>
            </w:r>
            <w:r>
              <w:rPr>
                <w:sz w:val="22"/>
                <w:szCs w:val="22"/>
              </w:rPr>
              <w:t>т</w:t>
            </w:r>
            <w:r w:rsidRPr="00660250">
              <w:rPr>
                <w:sz w:val="22"/>
                <w:szCs w:val="22"/>
              </w:rPr>
              <w:t>никам ПАП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130,00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Камаз, МАЗ</w:t>
            </w:r>
            <w:r w:rsidRPr="00660250">
              <w:rPr>
                <w:sz w:val="22"/>
                <w:szCs w:val="22"/>
              </w:rPr>
              <w:t xml:space="preserve"> (одиночные)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- Автобусы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560,00</w:t>
            </w:r>
          </w:p>
        </w:tc>
      </w:tr>
      <w:tr w:rsidR="006268EF" w:rsidRPr="00660250" w:rsidTr="00363B47">
        <w:tc>
          <w:tcPr>
            <w:tcW w:w="630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6564" w:type="dxa"/>
            <w:shd w:val="clear" w:color="auto" w:fill="auto"/>
          </w:tcPr>
          <w:p w:rsidR="006268EF" w:rsidRPr="00660250" w:rsidRDefault="006268EF" w:rsidP="00363B47">
            <w:pPr>
              <w:pStyle w:val="ae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- Мойка радиатора</w:t>
            </w:r>
          </w:p>
        </w:tc>
        <w:tc>
          <w:tcPr>
            <w:tcW w:w="870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 w:rsidRPr="00660250">
              <w:rPr>
                <w:sz w:val="22"/>
                <w:szCs w:val="22"/>
              </w:rPr>
              <w:t>Руб.</w:t>
            </w:r>
          </w:p>
        </w:tc>
        <w:tc>
          <w:tcPr>
            <w:tcW w:w="1884" w:type="dxa"/>
            <w:shd w:val="clear" w:color="auto" w:fill="auto"/>
          </w:tcPr>
          <w:p w:rsidR="006268EF" w:rsidRPr="00660250" w:rsidRDefault="006268EF" w:rsidP="00363B4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280,00</w:t>
            </w:r>
          </w:p>
        </w:tc>
      </w:tr>
    </w:tbl>
    <w:p w:rsidR="006268EF" w:rsidRPr="00647581" w:rsidRDefault="006268EF" w:rsidP="006268E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:rsidR="0024014D" w:rsidRPr="006268EF" w:rsidRDefault="0024014D">
      <w:pPr>
        <w:rPr>
          <w:sz w:val="22"/>
          <w:szCs w:val="22"/>
        </w:rPr>
      </w:pPr>
    </w:p>
    <w:sectPr w:rsidR="0024014D" w:rsidRPr="006268EF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DD" w:rsidRDefault="00064BDD">
      <w:r>
        <w:separator/>
      </w:r>
    </w:p>
  </w:endnote>
  <w:endnote w:type="continuationSeparator" w:id="1">
    <w:p w:rsidR="00064BDD" w:rsidRDefault="0006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580755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DD" w:rsidRDefault="00064BDD">
      <w:r>
        <w:separator/>
      </w:r>
    </w:p>
  </w:footnote>
  <w:footnote w:type="continuationSeparator" w:id="1">
    <w:p w:rsidR="00064BDD" w:rsidRDefault="00064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64BDD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0755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8EF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17D84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  <w:style w:type="paragraph" w:customStyle="1" w:styleId="ae">
    <w:name w:val="Содержимое таблицы"/>
    <w:basedOn w:val="a"/>
    <w:rsid w:val="006268EF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2015-12-07T08:21:00Z</cp:lastPrinted>
  <dcterms:created xsi:type="dcterms:W3CDTF">2015-12-07T08:22:00Z</dcterms:created>
  <dcterms:modified xsi:type="dcterms:W3CDTF">2015-12-07T08:22:00Z</dcterms:modified>
</cp:coreProperties>
</file>