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1B75">
        <w:rPr>
          <w:sz w:val="26"/>
          <w:szCs w:val="26"/>
          <w:u w:val="single"/>
        </w:rPr>
        <w:t>21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51B75">
        <w:rPr>
          <w:sz w:val="26"/>
          <w:szCs w:val="26"/>
          <w:u w:val="single"/>
        </w:rPr>
        <w:t>1205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51B75" w:rsidRDefault="00851B75" w:rsidP="00544F0E">
      <w:pPr>
        <w:ind w:right="-76"/>
        <w:jc w:val="center"/>
        <w:rPr>
          <w:b/>
          <w:sz w:val="26"/>
          <w:szCs w:val="26"/>
        </w:rPr>
      </w:pPr>
    </w:p>
    <w:p w:rsidR="00851B75" w:rsidRPr="00851B75" w:rsidRDefault="00851B75" w:rsidP="00851B75">
      <w:pPr>
        <w:jc w:val="center"/>
        <w:rPr>
          <w:b/>
          <w:sz w:val="26"/>
          <w:szCs w:val="26"/>
        </w:rPr>
      </w:pPr>
      <w:r w:rsidRPr="00851B75">
        <w:rPr>
          <w:b/>
          <w:color w:val="000000"/>
          <w:sz w:val="26"/>
          <w:szCs w:val="26"/>
        </w:rPr>
        <w:t xml:space="preserve">Об утверждении Методики оценки эффективности муниципальных программ </w:t>
      </w:r>
      <w:r w:rsidRPr="00851B75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:rsidR="00787453" w:rsidRPr="00851B75" w:rsidRDefault="00787453" w:rsidP="008B7A5C">
      <w:pPr>
        <w:jc w:val="both"/>
        <w:rPr>
          <w:sz w:val="26"/>
          <w:szCs w:val="26"/>
        </w:rPr>
      </w:pPr>
    </w:p>
    <w:p w:rsidR="00851B75" w:rsidRPr="00851B75" w:rsidRDefault="00851B75" w:rsidP="008B7A5C">
      <w:pPr>
        <w:jc w:val="both"/>
        <w:rPr>
          <w:sz w:val="26"/>
          <w:szCs w:val="26"/>
        </w:rPr>
      </w:pPr>
    </w:p>
    <w:p w:rsidR="00851B75" w:rsidRPr="00851B75" w:rsidRDefault="00851B75" w:rsidP="00851B75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851B75">
        <w:rPr>
          <w:rFonts w:cs="Calibri"/>
          <w:sz w:val="26"/>
          <w:szCs w:val="26"/>
        </w:rPr>
        <w:t xml:space="preserve">В соответствии со ст.179 Бюджетного кодекса Российской Федерации, </w:t>
      </w:r>
      <w:r>
        <w:rPr>
          <w:rFonts w:cs="Calibri"/>
          <w:sz w:val="26"/>
          <w:szCs w:val="26"/>
        </w:rPr>
        <w:br/>
      </w:r>
      <w:r w:rsidRPr="00851B75">
        <w:rPr>
          <w:rFonts w:cs="Calibri"/>
          <w:sz w:val="26"/>
          <w:szCs w:val="26"/>
        </w:rPr>
        <w:t>ст.17 Федерального закона от 06.10.2003 года № 131–ФЗ «Об общих принципах организации местного самоуправления в Российской Федерации» и в целях обеспечения реализации муниципальных программ городского округа город Шахунья Нижегородской области а</w:t>
      </w:r>
      <w:r w:rsidRPr="00851B75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br/>
      </w:r>
      <w:r w:rsidRPr="00851B75">
        <w:rPr>
          <w:b/>
          <w:sz w:val="26"/>
          <w:szCs w:val="26"/>
        </w:rPr>
        <w:t>п о с т а н о в л я е т:</w:t>
      </w:r>
    </w:p>
    <w:p w:rsidR="00851B75" w:rsidRPr="00851B75" w:rsidRDefault="00851B75" w:rsidP="00851B75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51B75">
        <w:rPr>
          <w:sz w:val="26"/>
          <w:szCs w:val="26"/>
        </w:rPr>
        <w:t>Утвердить прилагаемую Методику оценки эффективности муниципальных программ городского округа город Шахунья Нижегородской области.</w:t>
      </w:r>
    </w:p>
    <w:p w:rsidR="00851B75" w:rsidRPr="00851B75" w:rsidRDefault="00851B75" w:rsidP="00851B75">
      <w:pPr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51B75">
        <w:rPr>
          <w:sz w:val="26"/>
          <w:szCs w:val="26"/>
        </w:rPr>
        <w:t>Настоящее постановление вступает в силу с 01 января 2016 года.</w:t>
      </w:r>
    </w:p>
    <w:p w:rsidR="00851B75" w:rsidRPr="00851B75" w:rsidRDefault="00851B75" w:rsidP="00851B75">
      <w:pPr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51B75">
        <w:rPr>
          <w:rFonts w:cs="Calibri"/>
          <w:sz w:val="26"/>
          <w:szCs w:val="26"/>
        </w:rPr>
        <w:t>Общему отделу администрации городского округа город Шахунья обеспечить размещение настоящего постановления на официальном интернет-сайте администрации городского округа город Шахунья</w:t>
      </w:r>
      <w:r w:rsidRPr="00851B75">
        <w:rPr>
          <w:sz w:val="26"/>
          <w:szCs w:val="26"/>
        </w:rPr>
        <w:t>.</w:t>
      </w:r>
    </w:p>
    <w:p w:rsidR="00851B75" w:rsidRPr="00851B75" w:rsidRDefault="00851B75" w:rsidP="00851B75">
      <w:pPr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851B75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51B75" w:rsidRDefault="00851B75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851B75" w:rsidRDefault="00851B75" w:rsidP="000D0CD7">
      <w:pPr>
        <w:jc w:val="both"/>
        <w:rPr>
          <w:sz w:val="26"/>
          <w:szCs w:val="26"/>
        </w:rPr>
      </w:pPr>
    </w:p>
    <w:p w:rsidR="00851B75" w:rsidRDefault="00851B75" w:rsidP="000D0CD7">
      <w:pPr>
        <w:jc w:val="both"/>
        <w:rPr>
          <w:sz w:val="26"/>
          <w:szCs w:val="26"/>
        </w:rPr>
      </w:pPr>
    </w:p>
    <w:p w:rsidR="00851B75" w:rsidRPr="00851B75" w:rsidRDefault="00851B75" w:rsidP="00851B75">
      <w:pPr>
        <w:rPr>
          <w:sz w:val="22"/>
          <w:szCs w:val="22"/>
        </w:rPr>
      </w:pPr>
    </w:p>
    <w:sectPr w:rsidR="00851B75" w:rsidRPr="00851B75" w:rsidSect="00851B75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24" w:rsidRDefault="00854F24">
      <w:r>
        <w:separator/>
      </w:r>
    </w:p>
  </w:endnote>
  <w:endnote w:type="continuationSeparator" w:id="1">
    <w:p w:rsidR="00854F24" w:rsidRDefault="0085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04F3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24" w:rsidRDefault="00854F24">
      <w:r>
        <w:separator/>
      </w:r>
    </w:p>
  </w:footnote>
  <w:footnote w:type="continuationSeparator" w:id="1">
    <w:p w:rsidR="00854F24" w:rsidRDefault="0085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D498E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05B3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B75"/>
    <w:rsid w:val="00851CCB"/>
    <w:rsid w:val="00854B0C"/>
    <w:rsid w:val="00854F14"/>
    <w:rsid w:val="00854F2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04F3F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2607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2015-10-21T14:36:00Z</dcterms:created>
  <dcterms:modified xsi:type="dcterms:W3CDTF">2015-10-21T15:03:00Z</dcterms:modified>
</cp:coreProperties>
</file>