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2609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A52609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52609">
        <w:rPr>
          <w:sz w:val="26"/>
          <w:szCs w:val="26"/>
          <w:u w:val="single"/>
        </w:rPr>
        <w:t>103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A52609" w:rsidRPr="00A52609" w:rsidRDefault="00A52609" w:rsidP="00A52609">
      <w:pPr>
        <w:jc w:val="center"/>
        <w:rPr>
          <w:b/>
          <w:sz w:val="26"/>
          <w:szCs w:val="26"/>
        </w:rPr>
      </w:pPr>
      <w:bookmarkStart w:id="0" w:name="_GoBack"/>
      <w:r w:rsidRPr="00A5260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A52609">
        <w:rPr>
          <w:b/>
          <w:sz w:val="26"/>
          <w:szCs w:val="26"/>
        </w:rPr>
        <w:br/>
        <w:t>город Шахунья Нижегородской области от 19.01.2022 № 41 «Об утверждении муниципальной программы «Управление муниципальными финансами городского округа город Шахунья Нижегородской области»</w:t>
      </w:r>
    </w:p>
    <w:bookmarkEnd w:id="0"/>
    <w:p w:rsidR="00A52609" w:rsidRDefault="00A52609" w:rsidP="00A52609">
      <w:pPr>
        <w:rPr>
          <w:sz w:val="26"/>
          <w:szCs w:val="26"/>
        </w:rPr>
      </w:pPr>
    </w:p>
    <w:p w:rsidR="00A52609" w:rsidRPr="00A52609" w:rsidRDefault="00A52609" w:rsidP="00A52609">
      <w:pPr>
        <w:rPr>
          <w:sz w:val="26"/>
          <w:szCs w:val="26"/>
        </w:rPr>
      </w:pPr>
    </w:p>
    <w:p w:rsidR="00A52609" w:rsidRPr="00A52609" w:rsidRDefault="00A52609" w:rsidP="00A52609">
      <w:pPr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A52609">
        <w:rPr>
          <w:sz w:val="26"/>
          <w:szCs w:val="26"/>
        </w:rPr>
        <w:br/>
      </w:r>
      <w:proofErr w:type="gramStart"/>
      <w:r w:rsidRPr="00A52609">
        <w:rPr>
          <w:b/>
          <w:sz w:val="26"/>
          <w:szCs w:val="26"/>
        </w:rPr>
        <w:t>п</w:t>
      </w:r>
      <w:proofErr w:type="gramEnd"/>
      <w:r w:rsidRPr="00A52609">
        <w:rPr>
          <w:b/>
          <w:sz w:val="26"/>
          <w:szCs w:val="26"/>
        </w:rPr>
        <w:t xml:space="preserve"> о с т а н о в л я е т :</w:t>
      </w:r>
    </w:p>
    <w:p w:rsidR="00A52609" w:rsidRPr="00A52609" w:rsidRDefault="00A52609" w:rsidP="00A52609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В постановление администрации городского округа город Шахунья Нижегородской области от 19.01.2022 № 41 «Об утверждении муниципальной программы «Управление муниципальными финансами городского округа город Шахунья Нижегородской области», внести следующие изменения:</w:t>
      </w:r>
    </w:p>
    <w:p w:rsidR="00A52609" w:rsidRPr="00A52609" w:rsidRDefault="00A52609" w:rsidP="00A52609">
      <w:pPr>
        <w:pStyle w:val="a7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1.1. В Паспорте Программы в разделе 1:</w:t>
      </w:r>
    </w:p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1.1.1. Строку «Этапы и сроки реализации Программы» изложить в новой редакции: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7247"/>
      </w:tblGrid>
      <w:tr w:rsidR="00A52609" w:rsidRPr="00A52E64" w:rsidTr="005202B9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2022 - 2025 годы, без разделения на этапы</w:t>
            </w:r>
          </w:p>
        </w:tc>
      </w:tr>
    </w:tbl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1.1.2. Строку «Объемы бюджетных ассигнований Программы за счет бюджета округа (в разбивке по подпрограммам)» изложить в новой редакции: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7247"/>
      </w:tblGrid>
      <w:tr w:rsidR="00A52609" w:rsidRPr="00A52E64" w:rsidTr="005202B9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133528"/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бюджета округа (в разбивке по подпрограммам)</w:t>
            </w:r>
            <w:bookmarkEnd w:id="1"/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55 432,7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14 848,2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13 797,9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13 395,8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13390,8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подпрограммы «Организация и совершенствование бюджетного процесса городского округа город Шахунья Нижегородской области»,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1 792,5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803,3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133836"/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bookmarkEnd w:id="2"/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- предполагаемый общий объем финансовых средств, необходимых для реализации подпрограммы «Повышение эффективности бюджетных расходов городского округа город Шахунья Нижегородской области» финансирование не предусмотрено составляет 0,00 тыс. рублей, 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2023 год - 0,00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2024 год - 0,00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подпрограммы «Обеспечение реализации муниципальной программы»,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53 640,1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14 044,9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13 465,4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13 064,4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13 065,4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bookmarkStart w:id="3" w:name="Par255"/>
      <w:bookmarkEnd w:id="3"/>
      <w:r w:rsidRPr="00A52609">
        <w:rPr>
          <w:sz w:val="26"/>
          <w:szCs w:val="26"/>
        </w:rPr>
        <w:lastRenderedPageBreak/>
        <w:t>1.2. Раздел 2.3. «Сроки и этапы реализации Программы» изложить в следующей редакции:</w:t>
      </w:r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«Программа реализуется в течение 2022 - 2025 годов без разделения на этапы</w:t>
      </w:r>
      <w:proofErr w:type="gramStart"/>
      <w:r w:rsidRPr="00A52609">
        <w:rPr>
          <w:sz w:val="26"/>
          <w:szCs w:val="26"/>
        </w:rPr>
        <w:t>.»</w:t>
      </w:r>
      <w:proofErr w:type="gramEnd"/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 xml:space="preserve">1.3. В разделе 2.8. «Обоснование объема финансовых ресурсов Программы» первый абзац изложить в следующей редакции: </w:t>
      </w:r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«Общий объем финансирования Программы за счет средств бюджета муниципального округа составляет 55 432,7 тыс. рублей, с учетом средств из бюджетов других уровней – 55 432,7 тыс. рублей</w:t>
      </w:r>
      <w:proofErr w:type="gramStart"/>
      <w:r w:rsidRPr="00A52609">
        <w:rPr>
          <w:sz w:val="26"/>
          <w:szCs w:val="26"/>
        </w:rPr>
        <w:t>.»</w:t>
      </w:r>
      <w:proofErr w:type="gramEnd"/>
    </w:p>
    <w:p w:rsidR="00A52609" w:rsidRPr="00A52609" w:rsidRDefault="00A52609" w:rsidP="00A52609">
      <w:pPr>
        <w:pStyle w:val="a7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bookmarkStart w:id="4" w:name="_Hlk114151518"/>
      <w:r w:rsidRPr="00A52609">
        <w:rPr>
          <w:sz w:val="26"/>
          <w:szCs w:val="26"/>
        </w:rPr>
        <w:t>1.4. В Паспорте Подпрограммы в разделе 3.1:</w:t>
      </w:r>
    </w:p>
    <w:p w:rsidR="00A52609" w:rsidRPr="00A52609" w:rsidRDefault="00A52609" w:rsidP="00A52609">
      <w:pPr>
        <w:pStyle w:val="a7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1.4.1. Строку «Соисполнители Подпрограммы» изложить в новой редакции:</w:t>
      </w:r>
    </w:p>
    <w:tbl>
      <w:tblPr>
        <w:tblW w:w="9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549"/>
      </w:tblGrid>
      <w:tr w:rsidR="00A52609" w:rsidRPr="003B540F" w:rsidTr="007258E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1C0404" w:rsidRDefault="00A52609" w:rsidP="005202B9">
            <w:pPr>
              <w:pStyle w:val="ConsPlusNormal"/>
              <w:spacing w:line="300" w:lineRule="auto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0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1C0404" w:rsidRDefault="00A52609" w:rsidP="005202B9">
            <w:pPr>
              <w:pStyle w:val="ConsPlusNormal"/>
              <w:spacing w:line="300" w:lineRule="auto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</w:tr>
    </w:tbl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1.4.2. Строку «Объемы бюджетных ассигнований Подпрограммы за счет бюджета округа» изложить в новой редакции: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A52609" w:rsidRPr="00A52E64" w:rsidTr="005202B9">
        <w:tc>
          <w:tcPr>
            <w:tcW w:w="14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2022 - 2025 годы, без разделения на этапы</w:t>
            </w:r>
          </w:p>
        </w:tc>
      </w:tr>
    </w:tbl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1.4.3. Строку «Объемы бюджетных ассигнований Программы за счет бюджета округа (в разбивке по подпрограммам)» изложить в новой редакции: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7247"/>
      </w:tblGrid>
      <w:tr w:rsidR="00A52609" w:rsidRPr="00A52E64" w:rsidTr="005202B9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за счет бюджета округа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1 792,5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803,3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5202B9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2609" w:rsidRPr="00A52E64" w:rsidRDefault="00A52609" w:rsidP="00A52609">
            <w:pPr>
              <w:pStyle w:val="ConsPlusNormal"/>
              <w:numPr>
                <w:ilvl w:val="0"/>
                <w:numId w:val="30"/>
              </w:numPr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bookmarkStart w:id="5" w:name="_Hlk114151442"/>
      <w:bookmarkEnd w:id="4"/>
      <w:r w:rsidRPr="00A52609">
        <w:rPr>
          <w:sz w:val="26"/>
          <w:szCs w:val="26"/>
        </w:rPr>
        <w:lastRenderedPageBreak/>
        <w:t>1.5. Раздел 3.2.3. «Сроки и этапы реализации Подпрограммы» изложить в следующей редакции:</w:t>
      </w:r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«Подпрограмма реализуется в 2022 - 2025 годах без разделения на этапы, так как большинство мероприятий Подпрограммы реализуются ежегодно с установленной периодичностью».</w:t>
      </w:r>
      <w:bookmarkEnd w:id="5"/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 xml:space="preserve">1.6. В разделе 2.8. «Обоснование объема финансовых ресурсов Программы» первый абзац изложить в следующей редакции: </w:t>
      </w:r>
    </w:p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«Общий объем финансирования Подпрограммы составляет 1 792,5 тыс. рублей, в том числе средства бюджета муниципального округа – 1792,5 тыс. рублей</w:t>
      </w:r>
      <w:proofErr w:type="gramStart"/>
      <w:r w:rsidRPr="00A52609">
        <w:rPr>
          <w:sz w:val="26"/>
          <w:szCs w:val="26"/>
        </w:rPr>
        <w:t>.»</w:t>
      </w:r>
      <w:proofErr w:type="gramEnd"/>
    </w:p>
    <w:p w:rsidR="00A52609" w:rsidRPr="00A52609" w:rsidRDefault="00A52609" w:rsidP="00A52609">
      <w:pPr>
        <w:widowControl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1.7. В Паспорте Подпрограммы в разделе 4.1 строку «Этапы и сроки реализации Подпрограммы» изложить в новой редакции:</w:t>
      </w:r>
    </w:p>
    <w:tbl>
      <w:tblPr>
        <w:tblW w:w="9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A52609" w:rsidRPr="00C35419" w:rsidTr="005202B9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35419" w:rsidRDefault="00A52609" w:rsidP="005202B9">
            <w:pPr>
              <w:widowControl w:val="0"/>
              <w:autoSpaceDE w:val="0"/>
              <w:autoSpaceDN w:val="0"/>
              <w:adjustRightInd w:val="0"/>
              <w:ind w:left="142" w:right="111"/>
            </w:pPr>
            <w:r w:rsidRPr="00C35419"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35419" w:rsidRDefault="00A52609" w:rsidP="005202B9">
            <w:pPr>
              <w:widowControl w:val="0"/>
              <w:autoSpaceDE w:val="0"/>
              <w:autoSpaceDN w:val="0"/>
              <w:adjustRightInd w:val="0"/>
              <w:ind w:left="142" w:right="111"/>
              <w:jc w:val="both"/>
            </w:pPr>
            <w:r w:rsidRPr="00C35419">
              <w:t>202</w:t>
            </w:r>
            <w:r w:rsidRPr="00A52E64">
              <w:t>2</w:t>
            </w:r>
            <w:r w:rsidRPr="00C35419">
              <w:t xml:space="preserve"> - 202</w:t>
            </w:r>
            <w:r w:rsidRPr="00A52E64">
              <w:t>5</w:t>
            </w:r>
            <w:r w:rsidRPr="00C35419">
              <w:t xml:space="preserve"> годы, без разделения на этапы</w:t>
            </w:r>
          </w:p>
        </w:tc>
      </w:tr>
    </w:tbl>
    <w:p w:rsidR="00A52609" w:rsidRPr="00A52609" w:rsidRDefault="00A52609" w:rsidP="00A52609">
      <w:pPr>
        <w:pStyle w:val="a7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1.8. Раздел 4.2.3. «Сроки и этапы реализации Подпрограммы» изложить в следующей редакции:</w:t>
      </w:r>
    </w:p>
    <w:p w:rsidR="00A52609" w:rsidRPr="00A52609" w:rsidRDefault="00A52609" w:rsidP="00A52609">
      <w:pPr>
        <w:widowControl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«Подпрограмма реализуется в 2022 - 2025 годах без разделения на этапы, так как большинство мероприятий Подпрограммы реализуются ежегодно с установленной периодичностью».</w:t>
      </w:r>
    </w:p>
    <w:p w:rsidR="00A52609" w:rsidRPr="00A52609" w:rsidRDefault="00A52609" w:rsidP="00A52609">
      <w:pPr>
        <w:pStyle w:val="a7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1.9. В Паспорте Подпрограммы в разделе 5.1:</w:t>
      </w:r>
    </w:p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1.9.1. Строку «Объемы бюджетных ассигнований Подпрограммы за счет бюджета округа» изложить в новой редакции: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A52609" w:rsidRPr="00A52E64" w:rsidTr="005202B9">
        <w:tc>
          <w:tcPr>
            <w:tcW w:w="14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spacing w:line="300" w:lineRule="auto"/>
              <w:ind w:left="117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2022 - 2025 годы, без разделения на этапы</w:t>
            </w:r>
          </w:p>
        </w:tc>
      </w:tr>
    </w:tbl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>1.9.2. Строку «Объемы бюджетных ассигнований Программы за счет бюджета округа (в разбивке по подпрограммам)» изложить в новой редакции: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7247"/>
      </w:tblGrid>
      <w:tr w:rsidR="00A52609" w:rsidRPr="00A52E64" w:rsidTr="005202B9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A52E64" w:rsidRDefault="00A52609" w:rsidP="005202B9">
            <w:pPr>
              <w:pStyle w:val="ConsPlusNormal"/>
              <w:ind w:left="117" w:right="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за счет бюджета округа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609" w:rsidRPr="00DD2574" w:rsidRDefault="00A52609" w:rsidP="005202B9">
            <w:pPr>
              <w:pStyle w:val="ConsPlusNormal"/>
              <w:ind w:left="117" w:right="248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6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Pr="00DD2574">
              <w:rPr>
                <w:rFonts w:ascii="Times New Roman" w:hAnsi="Times New Roman" w:cs="Times New Roman"/>
                <w:sz w:val="24"/>
                <w:szCs w:val="24"/>
              </w:rPr>
              <w:t>53 640,1 тыс. рублей, в том числе:</w:t>
            </w:r>
          </w:p>
          <w:p w:rsidR="00A52609" w:rsidRPr="00DD2574" w:rsidRDefault="00A52609" w:rsidP="005202B9">
            <w:pPr>
              <w:pStyle w:val="ConsPlusNormal"/>
              <w:ind w:left="117" w:right="248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4">
              <w:rPr>
                <w:rFonts w:ascii="Times New Roman" w:hAnsi="Times New Roman" w:cs="Times New Roman"/>
                <w:sz w:val="24"/>
                <w:szCs w:val="24"/>
              </w:rPr>
              <w:t>2022 год – 14 044,9 тыс. рублей;</w:t>
            </w:r>
          </w:p>
          <w:p w:rsidR="00A52609" w:rsidRPr="00DD2574" w:rsidRDefault="00A52609" w:rsidP="005202B9">
            <w:pPr>
              <w:pStyle w:val="ConsPlusNormal"/>
              <w:ind w:left="117" w:right="248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4">
              <w:rPr>
                <w:rFonts w:ascii="Times New Roman" w:hAnsi="Times New Roman" w:cs="Times New Roman"/>
                <w:sz w:val="24"/>
                <w:szCs w:val="24"/>
              </w:rPr>
              <w:t>2023 год – 13 465,4 тыс. рублей;</w:t>
            </w:r>
          </w:p>
          <w:p w:rsidR="00A52609" w:rsidRPr="00DD2574" w:rsidRDefault="00A52609" w:rsidP="005202B9">
            <w:pPr>
              <w:pStyle w:val="ConsPlusNormal"/>
              <w:ind w:left="117" w:right="248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4">
              <w:rPr>
                <w:rFonts w:ascii="Times New Roman" w:hAnsi="Times New Roman" w:cs="Times New Roman"/>
                <w:sz w:val="24"/>
                <w:szCs w:val="24"/>
              </w:rPr>
              <w:t>2024 год – 13 064,4 тыс. рублей;</w:t>
            </w:r>
          </w:p>
          <w:p w:rsidR="00A52609" w:rsidRPr="00A52E64" w:rsidRDefault="00A52609" w:rsidP="005202B9">
            <w:pPr>
              <w:pStyle w:val="ConsPlusNormal"/>
              <w:ind w:left="76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4">
              <w:rPr>
                <w:rFonts w:ascii="Times New Roman" w:hAnsi="Times New Roman" w:cs="Times New Roman"/>
                <w:sz w:val="24"/>
                <w:szCs w:val="24"/>
              </w:rPr>
              <w:t>2025 год – 13 065,4 тыс. рублей.</w:t>
            </w:r>
          </w:p>
        </w:tc>
      </w:tr>
    </w:tbl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A52609">
        <w:rPr>
          <w:sz w:val="26"/>
          <w:szCs w:val="26"/>
        </w:rPr>
        <w:t>2. Приложение 1, 2, 3, 4 и 5 к муниципальной программе «Управление муниципальными финансами городского округа город Шахунья Нижегородской области» изложить в новой редакции согласно приложению к настоящему постановлению.</w:t>
      </w:r>
    </w:p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A52609">
        <w:rPr>
          <w:sz w:val="26"/>
          <w:szCs w:val="26"/>
        </w:rPr>
        <w:t>3.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A52609" w:rsidRPr="00A52609" w:rsidRDefault="00A52609" w:rsidP="00A5260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 xml:space="preserve">4.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A52609">
        <w:rPr>
          <w:sz w:val="26"/>
          <w:szCs w:val="26"/>
        </w:rPr>
        <w:lastRenderedPageBreak/>
        <w:t>области и в газете «Знамя труда».</w:t>
      </w:r>
    </w:p>
    <w:p w:rsidR="00A52609" w:rsidRPr="00A52609" w:rsidRDefault="00A52609" w:rsidP="00A52609">
      <w:pPr>
        <w:spacing w:line="360" w:lineRule="exact"/>
        <w:ind w:firstLine="709"/>
        <w:jc w:val="both"/>
        <w:rPr>
          <w:sz w:val="26"/>
          <w:szCs w:val="26"/>
        </w:rPr>
      </w:pPr>
      <w:r w:rsidRPr="00A52609">
        <w:rPr>
          <w:sz w:val="26"/>
          <w:szCs w:val="26"/>
        </w:rPr>
        <w:t xml:space="preserve">5. </w:t>
      </w:r>
      <w:proofErr w:type="gramStart"/>
      <w:r w:rsidRPr="00A52609">
        <w:rPr>
          <w:sz w:val="26"/>
          <w:szCs w:val="26"/>
        </w:rPr>
        <w:t>Контроль за</w:t>
      </w:r>
      <w:proofErr w:type="gramEnd"/>
      <w:r w:rsidRPr="00A5260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A52609" w:rsidRDefault="00A5260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2609" w:rsidRDefault="00A52609" w:rsidP="004A3C35">
      <w:pPr>
        <w:tabs>
          <w:tab w:val="right" w:pos="9355"/>
        </w:tabs>
        <w:jc w:val="both"/>
        <w:rPr>
          <w:sz w:val="22"/>
          <w:szCs w:val="22"/>
        </w:rPr>
        <w:sectPr w:rsidR="00A52609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bookmarkStart w:id="6" w:name="_Hlk114125409"/>
      <w:r w:rsidRPr="00607B31">
        <w:rPr>
          <w:sz w:val="22"/>
          <w:szCs w:val="22"/>
        </w:rPr>
        <w:lastRenderedPageBreak/>
        <w:t>Приложение 1</w:t>
      </w: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к муниципальной программе</w:t>
      </w: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«Управление муниципальными</w:t>
      </w:r>
      <w:r w:rsidRPr="00A52609">
        <w:rPr>
          <w:sz w:val="22"/>
          <w:szCs w:val="22"/>
        </w:rPr>
        <w:t xml:space="preserve"> </w:t>
      </w:r>
      <w:r w:rsidRPr="00607B31">
        <w:rPr>
          <w:sz w:val="22"/>
          <w:szCs w:val="22"/>
        </w:rPr>
        <w:t>финансами</w:t>
      </w: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городского округа город Шахунья</w:t>
      </w: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 xml:space="preserve"> Нижегородской области»</w:t>
      </w:r>
    </w:p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</w:p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  <w:r w:rsidRPr="00607B31">
        <w:rPr>
          <w:b/>
          <w:sz w:val="22"/>
          <w:szCs w:val="22"/>
        </w:rPr>
        <w:t>Перечень основных мероприятий муниципальной программы</w:t>
      </w:r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  <w:r w:rsidRPr="00607B31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</w:t>
      </w:r>
    </w:p>
    <w:p w:rsidR="00A52609" w:rsidRPr="00607B31" w:rsidRDefault="00A52609" w:rsidP="00A52609">
      <w:pPr>
        <w:spacing w:line="262" w:lineRule="auto"/>
        <w:rPr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1603"/>
        <w:gridCol w:w="1594"/>
        <w:gridCol w:w="2790"/>
        <w:gridCol w:w="1048"/>
        <w:gridCol w:w="1092"/>
        <w:gridCol w:w="1117"/>
        <w:gridCol w:w="985"/>
        <w:gridCol w:w="982"/>
      </w:tblGrid>
      <w:tr w:rsidR="00A52609" w:rsidRPr="00607B31" w:rsidTr="00A52609">
        <w:trPr>
          <w:trHeight w:val="20"/>
          <w:tblHeader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Категория расходов (капвложения, НИОКР, прочие расходы)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Исполнители</w:t>
            </w:r>
          </w:p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Объем финансирования (по годам) за счет средств местного бюджета, тыс. руб.</w:t>
            </w:r>
          </w:p>
        </w:tc>
      </w:tr>
      <w:tr w:rsidR="00A52609" w:rsidRPr="00607B31" w:rsidTr="00A52609">
        <w:trPr>
          <w:trHeight w:val="20"/>
          <w:tblHeader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</w:tr>
      <w:tr w:rsidR="00A52609" w:rsidRPr="00607B31" w:rsidTr="00A52609">
        <w:trPr>
          <w:trHeight w:val="20"/>
        </w:trPr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1. 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1 792,5</w:t>
            </w: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1.</w:t>
            </w:r>
          </w:p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2.</w:t>
            </w:r>
          </w:p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Формирование бюджета муниципального округа на очередной финансовый год и на плановый период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132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3.</w:t>
            </w:r>
          </w:p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Создание условий для роста налоговых и неналоговых доходов бюджета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4.</w:t>
            </w:r>
          </w:p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Управление средствами резервного фонда администрации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0C03E4">
              <w:rPr>
                <w:sz w:val="22"/>
                <w:szCs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07B31">
              <w:rPr>
                <w:sz w:val="22"/>
                <w:szCs w:val="22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CB34B5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CB34B5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 5.</w:t>
            </w:r>
          </w:p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Организация исполнения бюджета городского округа город Шахунья Нижегородской области бюджета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 6.</w:t>
            </w:r>
          </w:p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Формирование и предоставление бюджетной </w:t>
            </w:r>
            <w:r w:rsidRPr="00607B31">
              <w:rPr>
                <w:sz w:val="22"/>
                <w:szCs w:val="22"/>
              </w:rPr>
              <w:lastRenderedPageBreak/>
              <w:t>отчетности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1034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Основное мероприятие 7.</w:t>
            </w:r>
          </w:p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Реализация мер по оптимизации муниципального долга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8. Своевременное исполнение долговых обязательств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0C03E4" w:rsidRDefault="00A52609" w:rsidP="005202B9">
            <w:pPr>
              <w:jc w:val="center"/>
              <w:rPr>
                <w:sz w:val="22"/>
                <w:szCs w:val="22"/>
              </w:rPr>
            </w:pPr>
            <w:r w:rsidRPr="000C03E4">
              <w:rPr>
                <w:sz w:val="22"/>
                <w:szCs w:val="22"/>
              </w:rPr>
              <w:t>Администрация городского округа город Шахунья Нижегородской области,</w:t>
            </w:r>
          </w:p>
          <w:p w:rsidR="00A52609" w:rsidRPr="000C03E4" w:rsidRDefault="00A52609" w:rsidP="005202B9">
            <w:pPr>
              <w:jc w:val="center"/>
              <w:rPr>
                <w:sz w:val="22"/>
                <w:szCs w:val="22"/>
              </w:rPr>
            </w:pPr>
            <w:r w:rsidRPr="000C03E4">
              <w:rPr>
                <w:sz w:val="22"/>
                <w:szCs w:val="22"/>
              </w:rPr>
              <w:t>структурные подразделения администрации городского округа город Шахунья Нижегородской области,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0C03E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803,3</w:t>
            </w:r>
            <w:r w:rsidRPr="00607B3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892,5</w:t>
            </w: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9.</w:t>
            </w:r>
          </w:p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10.</w:t>
            </w:r>
          </w:p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Уполномоченный орган по осуществлению контроля,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1.</w:t>
            </w:r>
          </w:p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Разработка и реализация муниципальных программ городского округа город Шахунья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Администрация городского округа город Шахунья Нижегородской области,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структурные подразделения администрации городского округа город Шахунья Нижегородской области,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2.</w:t>
            </w:r>
          </w:p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Формирование программной классификации </w:t>
            </w:r>
            <w:r w:rsidRPr="00607B31">
              <w:rPr>
                <w:sz w:val="22"/>
                <w:szCs w:val="22"/>
              </w:rPr>
              <w:lastRenderedPageBreak/>
              <w:t xml:space="preserve">расходов бюджета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2021-2024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Администрация городского округа город Шахунья Нижегородской области,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структурные подразделения администрации городского округа город Шахунья Нижегородской области,</w:t>
            </w:r>
          </w:p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4. Повышение эффективности ведомственного контроля в сфере закупок товаров, работ, услуг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5. Повышение открытости информации о бюджетном процессе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A52609">
        <w:trPr>
          <w:trHeight w:val="20"/>
        </w:trPr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3. Обеспечение реализации муниципальной программы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14 044,9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13 465,4</w:t>
            </w:r>
            <w:r w:rsidRPr="00607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13 064,4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139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13 065,4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53 640,1</w:t>
            </w:r>
          </w:p>
        </w:tc>
      </w:tr>
      <w:tr w:rsidR="00A52609" w:rsidRPr="00607B31" w:rsidTr="00A52609">
        <w:trPr>
          <w:trHeight w:val="2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07B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proofErr w:type="spellStart"/>
            <w:r w:rsidRPr="00607B31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14 044,9</w:t>
            </w:r>
          </w:p>
          <w:p w:rsidR="00A52609" w:rsidRPr="001C35D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13 465,4</w:t>
            </w:r>
            <w:r w:rsidRPr="00607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139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53 640,1</w:t>
            </w:r>
          </w:p>
        </w:tc>
      </w:tr>
    </w:tbl>
    <w:p w:rsidR="00A52609" w:rsidRPr="00B23F08" w:rsidRDefault="00A52609" w:rsidP="00A52609">
      <w:pPr>
        <w:ind w:left="2124"/>
        <w:jc w:val="center"/>
        <w:rPr>
          <w:sz w:val="22"/>
          <w:szCs w:val="22"/>
          <w:lang w:val="en-US"/>
        </w:rPr>
        <w:sectPr w:rsidR="00A52609" w:rsidRPr="00B23F08" w:rsidSect="00BE5F3A">
          <w:pgSz w:w="16838" w:h="11905" w:orient="landscape" w:code="9"/>
          <w:pgMar w:top="1134" w:right="567" w:bottom="567" w:left="567" w:header="720" w:footer="720" w:gutter="0"/>
          <w:pgNumType w:start="1"/>
          <w:cols w:space="720"/>
          <w:noEndnote/>
          <w:titlePg/>
        </w:sectPr>
      </w:pPr>
      <w:r w:rsidRPr="00607B31">
        <w:rPr>
          <w:sz w:val="22"/>
          <w:szCs w:val="22"/>
        </w:rPr>
        <w:t>______________________</w:t>
      </w:r>
    </w:p>
    <w:p w:rsidR="00A52609" w:rsidRPr="00607B31" w:rsidRDefault="00A52609" w:rsidP="00A52609">
      <w:pPr>
        <w:ind w:left="10915"/>
        <w:jc w:val="center"/>
        <w:rPr>
          <w:sz w:val="22"/>
          <w:szCs w:val="22"/>
        </w:rPr>
      </w:pPr>
      <w:bookmarkStart w:id="7" w:name="_Hlk100134778"/>
      <w:r w:rsidRPr="00607B31">
        <w:rPr>
          <w:sz w:val="22"/>
          <w:szCs w:val="22"/>
        </w:rPr>
        <w:lastRenderedPageBreak/>
        <w:t>Приложение 2</w:t>
      </w:r>
    </w:p>
    <w:p w:rsidR="00A52609" w:rsidRPr="00607B31" w:rsidRDefault="00A52609" w:rsidP="00A52609">
      <w:pPr>
        <w:ind w:left="10915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к муниципальной программе</w:t>
      </w:r>
    </w:p>
    <w:p w:rsidR="00A52609" w:rsidRPr="00607B31" w:rsidRDefault="00A52609" w:rsidP="00A52609">
      <w:pPr>
        <w:ind w:left="10915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«Управление муниципальными</w:t>
      </w:r>
      <w:r w:rsidRPr="00A52609">
        <w:rPr>
          <w:sz w:val="22"/>
          <w:szCs w:val="22"/>
        </w:rPr>
        <w:t xml:space="preserve"> </w:t>
      </w:r>
      <w:r w:rsidRPr="00607B31">
        <w:rPr>
          <w:sz w:val="22"/>
          <w:szCs w:val="22"/>
        </w:rPr>
        <w:t>финансами</w:t>
      </w:r>
    </w:p>
    <w:p w:rsidR="00A52609" w:rsidRPr="00607B31" w:rsidRDefault="00A52609" w:rsidP="00A52609">
      <w:pPr>
        <w:ind w:left="10915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городского округа город Шахунья</w:t>
      </w:r>
    </w:p>
    <w:p w:rsidR="00A52609" w:rsidRPr="00607B31" w:rsidRDefault="00A52609" w:rsidP="00A52609">
      <w:pPr>
        <w:ind w:left="10915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 xml:space="preserve"> Нижегородской области»</w:t>
      </w:r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  <w:r w:rsidRPr="00607B31">
        <w:rPr>
          <w:b/>
          <w:sz w:val="22"/>
          <w:szCs w:val="22"/>
        </w:rPr>
        <w:t>Сведения об индикаторах и непосредственных результатах</w:t>
      </w:r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"/>
        <w:gridCol w:w="7849"/>
        <w:gridCol w:w="1112"/>
        <w:gridCol w:w="1071"/>
        <w:gridCol w:w="1075"/>
        <w:gridCol w:w="1004"/>
        <w:gridCol w:w="966"/>
        <w:gridCol w:w="1047"/>
        <w:gridCol w:w="1132"/>
      </w:tblGrid>
      <w:tr w:rsidR="00A52609" w:rsidRPr="00607B31" w:rsidTr="005202B9">
        <w:trPr>
          <w:trHeight w:val="20"/>
          <w:tblHeader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Значение индикатора (непосредственного результата)</w:t>
            </w:r>
          </w:p>
        </w:tc>
      </w:tr>
      <w:tr w:rsidR="00A52609" w:rsidRPr="00607B31" w:rsidTr="005202B9">
        <w:trPr>
          <w:trHeight w:val="20"/>
          <w:tblHeader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147173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Индикаторы достижения целей и задач программы: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бюджета муниципального округа (без учета субвенций  на исполнение делегируемых полномочий)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Удельный вес муниципального долга по отношению к доходам бюджета без учета </w:t>
            </w:r>
            <w:r w:rsidRPr="003C7D1B">
              <w:rPr>
                <w:sz w:val="22"/>
                <w:szCs w:val="22"/>
              </w:rPr>
              <w:t>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 w:rsidRPr="00607B31">
              <w:rPr>
                <w:sz w:val="22"/>
                <w:szCs w:val="22"/>
              </w:rPr>
              <w:t>5</w:t>
            </w:r>
            <w:r w:rsidRPr="00607B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 w:rsidRPr="00607B31">
              <w:rPr>
                <w:sz w:val="22"/>
                <w:szCs w:val="22"/>
              </w:rPr>
              <w:t>5</w:t>
            </w:r>
            <w:r w:rsidRPr="00607B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 w:rsidRPr="00607B31">
              <w:rPr>
                <w:sz w:val="22"/>
                <w:szCs w:val="22"/>
              </w:rPr>
              <w:t>5</w:t>
            </w:r>
            <w:r w:rsidRPr="00607B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3C7D1B" w:rsidRDefault="00A52609" w:rsidP="005202B9">
            <w:pPr>
              <w:jc w:val="center"/>
              <w:rPr>
                <w:sz w:val="22"/>
                <w:szCs w:val="22"/>
              </w:rPr>
            </w:pPr>
            <w:commentRangeStart w:id="8"/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3C7D1B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3C7D1B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</w:t>
            </w:r>
            <w:r w:rsidRPr="00607B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  <w:commentRangeEnd w:id="8"/>
            <w:r>
              <w:rPr>
                <w:rStyle w:val="affd"/>
              </w:rPr>
              <w:commentReference w:id="8"/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Непосредственные результаты реализации программы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Объем муниципального долга муниципального округа находится на экономически безопасном уровне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Бюджет муниципального округа сформирован в программном формате с учетом планируемых результатов по муниципальным программам.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1.</w:t>
            </w:r>
            <w:r w:rsidRPr="00607B31">
              <w:rPr>
                <w:sz w:val="22"/>
                <w:szCs w:val="22"/>
              </w:rPr>
              <w:t xml:space="preserve"> 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Индикаторы достижения целей и задач подпрограммы: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Доля расходов на очередной финансовый год, увязанных с реестром расходных обязательств городского округа город Шахунья Нижегородской области, в общем объеме расходов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5,0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Уровень дефицита бюджета по отношению к доходам бюджета округа без учета безвозмездных поступлений и доходов по дополнительным нормативам отчислений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commentRangeStart w:id="9"/>
            <w:r w:rsidRPr="00607B31">
              <w:rPr>
                <w:sz w:val="22"/>
                <w:szCs w:val="22"/>
              </w:rPr>
              <w:t>не более 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  <w:commentRangeEnd w:id="9"/>
            <w:r>
              <w:rPr>
                <w:rStyle w:val="affd"/>
              </w:rPr>
              <w:commentReference w:id="9"/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Прирост налоговых поступлений бюджета городского округа город Шахунья Нижегородской области в сопоставимых нормативах отчислений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  <w:lang w:val="en-US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3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Доля расходов на обслуживание муниципального долга в общем объеме расходов бюджета округа без учета субвенций из областного и федерального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не более </w:t>
            </w:r>
            <w:commentRangeStart w:id="10"/>
            <w:r w:rsidRPr="00607B31">
              <w:rPr>
                <w:sz w:val="22"/>
                <w:szCs w:val="22"/>
              </w:rPr>
              <w:t>10</w:t>
            </w:r>
            <w:commentRangeEnd w:id="10"/>
            <w:r>
              <w:rPr>
                <w:rStyle w:val="affd"/>
              </w:rPr>
              <w:commentReference w:id="10"/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Предельный объем нагрузки на бюджет округа по ежегодному объему погашения долговых обязательств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более 20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1.7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Объем невыполненных бюджетных обязательств (просроченная кредиторская задолженность бюджета округа)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тыс. 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1.8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607B31">
              <w:rPr>
                <w:sz w:val="22"/>
                <w:szCs w:val="22"/>
              </w:rPr>
              <w:t>контроля за</w:t>
            </w:r>
            <w:proofErr w:type="gramEnd"/>
            <w:r w:rsidRPr="00607B31">
              <w:rPr>
                <w:sz w:val="22"/>
                <w:szCs w:val="22"/>
              </w:rPr>
              <w:t xml:space="preserve"> целевым использованием бюджетных средств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1.9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100</w:t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adjustRightInd w:val="0"/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Бюджет округа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Исполнение бюджета округа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Уровень муниципального долга городского округа город Шахунья Нижегородской области находится на экономически безопасном уровне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1.4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2</w:t>
            </w:r>
            <w:r w:rsidRPr="00607B31">
              <w:rPr>
                <w:sz w:val="22"/>
                <w:szCs w:val="22"/>
              </w:rPr>
              <w:t>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Индикаторы достижения целей подпрограммы: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Рост фактических поступлений налоговых и неналоговых доходов бюджета муниципального округа в отчетном финансовом году в сопоставимых нормативах отчислений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  <w:lang w:val="en-US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  <w:lang w:val="en-US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  <w:lang w:val="en-US"/>
              </w:rPr>
            </w:pPr>
            <w:r w:rsidRPr="00607B31">
              <w:rPr>
                <w:sz w:val="22"/>
                <w:szCs w:val="22"/>
                <w:lang w:val="en-US"/>
              </w:rPr>
              <w:t>&gt;0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расходов бюджета (без учета субвенций на исполнение делегируемых полномочий)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не менее 80</w:t>
            </w:r>
          </w:p>
        </w:tc>
      </w:tr>
      <w:tr w:rsidR="00A52609" w:rsidRPr="00607B31" w:rsidTr="005202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both"/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proofErr w:type="gramStart"/>
            <w:r w:rsidRPr="00607B31">
              <w:rPr>
                <w:sz w:val="22"/>
                <w:szCs w:val="22"/>
              </w:rPr>
              <w:t>Бюджет сформирован в программном формате, с учетом планируемых результатов по муниципальных программам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7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Рост или сохранение фактических поступлений доходов бюджета округа в расчете на 1 жителя в сопоставимых нормативах отчислений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  <w:tr w:rsidR="00A52609" w:rsidRPr="00607B31" w:rsidTr="005202B9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2.3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Отсутствие просроченной кредиторской задолженности местных бюджетов по заработной плате с начислениями на нее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да/нет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да</w:t>
            </w:r>
          </w:p>
        </w:tc>
      </w:tr>
    </w:tbl>
    <w:p w:rsidR="00A52609" w:rsidRPr="00607B31" w:rsidRDefault="00A52609" w:rsidP="00A52609">
      <w:pPr>
        <w:widowControl w:val="0"/>
        <w:adjustRightInd w:val="0"/>
        <w:ind w:left="10348" w:hanging="10326"/>
        <w:jc w:val="center"/>
        <w:rPr>
          <w:sz w:val="22"/>
          <w:szCs w:val="22"/>
        </w:rPr>
        <w:sectPr w:rsidR="00A52609" w:rsidRPr="00607B31" w:rsidSect="00A74A47">
          <w:pgSz w:w="16838" w:h="11905" w:orient="landscape"/>
          <w:pgMar w:top="993" w:right="820" w:bottom="567" w:left="567" w:header="720" w:footer="720" w:gutter="0"/>
          <w:pgNumType w:start="1"/>
          <w:cols w:space="720"/>
          <w:noEndnote/>
          <w:titlePg/>
        </w:sectPr>
      </w:pPr>
      <w:r w:rsidRPr="00607B31">
        <w:rPr>
          <w:sz w:val="22"/>
          <w:szCs w:val="22"/>
        </w:rPr>
        <w:t>_________________________</w:t>
      </w:r>
      <w:bookmarkEnd w:id="7"/>
    </w:p>
    <w:p w:rsidR="00A52609" w:rsidRPr="00607B31" w:rsidRDefault="00A52609" w:rsidP="00A52609">
      <w:pPr>
        <w:widowControl w:val="0"/>
        <w:adjustRightInd w:val="0"/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lastRenderedPageBreak/>
        <w:t>Приложение 3</w:t>
      </w:r>
    </w:p>
    <w:p w:rsidR="00A52609" w:rsidRPr="00607B31" w:rsidRDefault="00A52609" w:rsidP="00A52609">
      <w:pPr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к муниципальной программе</w:t>
      </w:r>
    </w:p>
    <w:p w:rsidR="00A52609" w:rsidRPr="00607B31" w:rsidRDefault="00A52609" w:rsidP="00A52609">
      <w:pPr>
        <w:spacing w:line="262" w:lineRule="auto"/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«Управление муниципальными</w:t>
      </w:r>
      <w:r w:rsidRPr="00A52609">
        <w:rPr>
          <w:sz w:val="22"/>
          <w:szCs w:val="22"/>
        </w:rPr>
        <w:t xml:space="preserve"> </w:t>
      </w:r>
      <w:r w:rsidRPr="00607B31">
        <w:rPr>
          <w:sz w:val="22"/>
          <w:szCs w:val="22"/>
        </w:rPr>
        <w:t>финансами</w:t>
      </w:r>
    </w:p>
    <w:p w:rsidR="00A52609" w:rsidRPr="00607B31" w:rsidRDefault="00A52609" w:rsidP="00A52609">
      <w:pPr>
        <w:spacing w:line="262" w:lineRule="auto"/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городского округа город Шахунья</w:t>
      </w:r>
    </w:p>
    <w:p w:rsidR="00A52609" w:rsidRPr="00607B31" w:rsidRDefault="00A52609" w:rsidP="00A52609">
      <w:pPr>
        <w:spacing w:line="262" w:lineRule="auto"/>
        <w:ind w:left="990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 xml:space="preserve"> Нижегородской области»</w:t>
      </w:r>
    </w:p>
    <w:p w:rsidR="00A52609" w:rsidRPr="00607B31" w:rsidRDefault="00A52609" w:rsidP="00A52609">
      <w:pPr>
        <w:spacing w:line="262" w:lineRule="auto"/>
        <w:ind w:left="9900"/>
        <w:jc w:val="center"/>
        <w:rPr>
          <w:b/>
          <w:sz w:val="22"/>
          <w:szCs w:val="22"/>
        </w:rPr>
      </w:pPr>
    </w:p>
    <w:p w:rsidR="00A52609" w:rsidRPr="00607B31" w:rsidRDefault="00A52609" w:rsidP="00A52609">
      <w:pPr>
        <w:adjustRightInd w:val="0"/>
        <w:jc w:val="center"/>
        <w:outlineLvl w:val="0"/>
        <w:rPr>
          <w:b/>
          <w:bCs/>
          <w:sz w:val="22"/>
          <w:szCs w:val="22"/>
        </w:rPr>
      </w:pPr>
      <w:r w:rsidRPr="00607B31">
        <w:rPr>
          <w:b/>
          <w:bCs/>
          <w:sz w:val="22"/>
          <w:szCs w:val="22"/>
        </w:rPr>
        <w:t>Ресурсное обеспечение реализации муниципальной</w:t>
      </w:r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  <w:r w:rsidRPr="00607B31">
        <w:rPr>
          <w:b/>
          <w:bCs/>
          <w:sz w:val="22"/>
          <w:szCs w:val="22"/>
        </w:rPr>
        <w:t xml:space="preserve">программы </w:t>
      </w:r>
      <w:r w:rsidRPr="00607B31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</w:t>
      </w:r>
    </w:p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</w:p>
    <w:p w:rsidR="00A52609" w:rsidRPr="00607B31" w:rsidRDefault="00A52609" w:rsidP="00A52609">
      <w:pPr>
        <w:spacing w:line="262" w:lineRule="auto"/>
        <w:rPr>
          <w:sz w:val="22"/>
          <w:szCs w:val="22"/>
        </w:rPr>
      </w:pPr>
    </w:p>
    <w:tbl>
      <w:tblPr>
        <w:tblW w:w="4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524"/>
        <w:gridCol w:w="2153"/>
        <w:gridCol w:w="1312"/>
        <w:gridCol w:w="1202"/>
        <w:gridCol w:w="1202"/>
        <w:gridCol w:w="1187"/>
        <w:gridCol w:w="1187"/>
      </w:tblGrid>
      <w:tr w:rsidR="00A52609" w:rsidRPr="00607B31" w:rsidTr="005202B9">
        <w:trPr>
          <w:trHeight w:val="20"/>
          <w:tblHeader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муниципальной 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A52609" w:rsidRPr="00607B31" w:rsidTr="005202B9">
        <w:trPr>
          <w:trHeight w:val="20"/>
          <w:tblHeader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14 848,2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4E0E75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4E0E75">
              <w:rPr>
                <w:b/>
                <w:sz w:val="22"/>
                <w:szCs w:val="22"/>
              </w:rPr>
              <w:t xml:space="preserve">13 797,9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4E0E75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4E0E75">
              <w:rPr>
                <w:b/>
                <w:sz w:val="22"/>
                <w:szCs w:val="22"/>
              </w:rPr>
              <w:t>13 395,8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09" w:rsidRPr="004E0E75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4E0E75">
              <w:rPr>
                <w:b/>
                <w:sz w:val="22"/>
                <w:szCs w:val="22"/>
              </w:rPr>
              <w:t>13 390,8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55 432,7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 xml:space="preserve">Заказчик </w:t>
            </w:r>
            <w:proofErr w:type="gramStart"/>
            <w:r w:rsidRPr="00607B31">
              <w:rPr>
                <w:b/>
                <w:sz w:val="22"/>
                <w:szCs w:val="22"/>
              </w:rPr>
              <w:t>-к</w:t>
            </w:r>
            <w:proofErr w:type="gramEnd"/>
            <w:r w:rsidRPr="00607B31">
              <w:rPr>
                <w:b/>
                <w:sz w:val="22"/>
                <w:szCs w:val="22"/>
              </w:rPr>
              <w:t xml:space="preserve">оординатор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14 044,9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13 797,9</w:t>
            </w:r>
            <w:r w:rsidRPr="00607B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13 395,8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54 629,4</w:t>
            </w:r>
          </w:p>
        </w:tc>
      </w:tr>
      <w:tr w:rsidR="00A52609" w:rsidRPr="00607B31" w:rsidTr="005202B9">
        <w:trPr>
          <w:trHeight w:val="303"/>
          <w:jc w:val="center"/>
        </w:trPr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соисполнители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D82BFC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D82BFC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D82BFC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09" w:rsidRPr="00F5138F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5138F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F5138F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1792,5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989,2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3</w:t>
            </w:r>
            <w:r w:rsidRPr="00607B31">
              <w:rPr>
                <w:sz w:val="22"/>
                <w:szCs w:val="22"/>
              </w:rPr>
              <w:t> 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E0E75">
              <w:rPr>
                <w:b/>
                <w:bCs/>
                <w:sz w:val="22"/>
                <w:szCs w:val="22"/>
              </w:rPr>
              <w:t>14 044,9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E0E75">
              <w:rPr>
                <w:b/>
                <w:bCs/>
                <w:sz w:val="22"/>
                <w:szCs w:val="22"/>
              </w:rPr>
              <w:t>13 465,4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E0E75">
              <w:rPr>
                <w:b/>
                <w:bCs/>
                <w:sz w:val="22"/>
                <w:szCs w:val="22"/>
              </w:rPr>
              <w:t>13 064,4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E0E75">
              <w:rPr>
                <w:b/>
                <w:bCs/>
                <w:sz w:val="22"/>
                <w:szCs w:val="22"/>
              </w:rPr>
              <w:t>13 065,4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53 640,1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14 044,9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53 640,1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2609" w:rsidRPr="00607B31" w:rsidRDefault="00A52609" w:rsidP="00A52609">
      <w:pPr>
        <w:widowControl w:val="0"/>
        <w:adjustRightInd w:val="0"/>
        <w:ind w:left="10348"/>
        <w:jc w:val="center"/>
        <w:rPr>
          <w:sz w:val="22"/>
          <w:szCs w:val="22"/>
        </w:rPr>
        <w:sectPr w:rsidR="00A52609" w:rsidRPr="00607B31" w:rsidSect="003A1D04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A52609" w:rsidRPr="00607B31" w:rsidRDefault="00A52609" w:rsidP="00A52609">
      <w:pPr>
        <w:widowControl w:val="0"/>
        <w:adjustRightInd w:val="0"/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lastRenderedPageBreak/>
        <w:t>Приложение 4</w:t>
      </w:r>
    </w:p>
    <w:p w:rsidR="00A52609" w:rsidRPr="00607B31" w:rsidRDefault="00A52609" w:rsidP="00A52609">
      <w:pPr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к муниципальной программе</w:t>
      </w:r>
    </w:p>
    <w:p w:rsidR="00A52609" w:rsidRPr="00607B31" w:rsidRDefault="00A52609" w:rsidP="00A52609">
      <w:pPr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«Управление муниципальными</w:t>
      </w:r>
      <w:r w:rsidRPr="00A52609">
        <w:rPr>
          <w:sz w:val="22"/>
          <w:szCs w:val="22"/>
        </w:rPr>
        <w:t xml:space="preserve"> </w:t>
      </w:r>
      <w:r w:rsidRPr="00607B31">
        <w:rPr>
          <w:sz w:val="22"/>
          <w:szCs w:val="22"/>
        </w:rPr>
        <w:t>финансами</w:t>
      </w:r>
    </w:p>
    <w:p w:rsidR="00A52609" w:rsidRPr="00607B31" w:rsidRDefault="00A52609" w:rsidP="00A52609">
      <w:pPr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городского округа город Шахунья</w:t>
      </w:r>
    </w:p>
    <w:p w:rsidR="00A52609" w:rsidRPr="00607B31" w:rsidRDefault="00A52609" w:rsidP="00A52609">
      <w:pPr>
        <w:ind w:left="10348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 xml:space="preserve"> Нижегородской области»</w:t>
      </w:r>
    </w:p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</w:p>
    <w:p w:rsidR="00A52609" w:rsidRPr="00607B31" w:rsidRDefault="00A52609" w:rsidP="00A52609">
      <w:pPr>
        <w:adjustRightInd w:val="0"/>
        <w:jc w:val="center"/>
        <w:outlineLvl w:val="0"/>
        <w:rPr>
          <w:b/>
          <w:bCs/>
          <w:sz w:val="22"/>
          <w:szCs w:val="22"/>
        </w:rPr>
      </w:pPr>
      <w:r w:rsidRPr="00607B31">
        <w:rPr>
          <w:b/>
          <w:bCs/>
          <w:sz w:val="22"/>
          <w:szCs w:val="22"/>
        </w:rPr>
        <w:t xml:space="preserve">Прогнозная оценка на реализацию </w:t>
      </w:r>
      <w:proofErr w:type="gramStart"/>
      <w:r w:rsidRPr="00607B31">
        <w:rPr>
          <w:b/>
          <w:bCs/>
          <w:sz w:val="22"/>
          <w:szCs w:val="22"/>
        </w:rPr>
        <w:t>муниципальной</w:t>
      </w:r>
      <w:proofErr w:type="gramEnd"/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  <w:r w:rsidRPr="00607B31">
        <w:rPr>
          <w:b/>
          <w:bCs/>
          <w:sz w:val="22"/>
          <w:szCs w:val="22"/>
        </w:rPr>
        <w:t xml:space="preserve">программы </w:t>
      </w:r>
      <w:r w:rsidRPr="00607B31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 за счет всех источников</w:t>
      </w:r>
    </w:p>
    <w:p w:rsidR="00A52609" w:rsidRPr="00607B31" w:rsidRDefault="00A52609" w:rsidP="00A52609">
      <w:pPr>
        <w:jc w:val="center"/>
        <w:rPr>
          <w:b/>
          <w:sz w:val="22"/>
          <w:szCs w:val="22"/>
        </w:rPr>
      </w:pPr>
    </w:p>
    <w:tbl>
      <w:tblPr>
        <w:tblW w:w="4816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3479"/>
        <w:gridCol w:w="4626"/>
        <w:gridCol w:w="1080"/>
        <w:gridCol w:w="1080"/>
        <w:gridCol w:w="1080"/>
        <w:gridCol w:w="1160"/>
        <w:gridCol w:w="1221"/>
      </w:tblGrid>
      <w:tr w:rsidR="00A52609" w:rsidRPr="00607B31" w:rsidTr="005202B9">
        <w:trPr>
          <w:trHeight w:val="20"/>
          <w:tblHeader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Подпрограмма муниципальной программы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1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Оценка расходов (тыс. руб.), годы</w:t>
            </w:r>
          </w:p>
        </w:tc>
      </w:tr>
      <w:tr w:rsidR="00A52609" w:rsidRPr="00607B31" w:rsidTr="005202B9">
        <w:trPr>
          <w:trHeight w:val="20"/>
          <w:tblHeader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всего</w:t>
            </w:r>
          </w:p>
        </w:tc>
      </w:tr>
      <w:tr w:rsidR="00A52609" w:rsidRPr="00607B31" w:rsidTr="005202B9">
        <w:trPr>
          <w:trHeight w:val="20"/>
        </w:trPr>
        <w:tc>
          <w:tcPr>
            <w:tcW w:w="1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253EF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14848,2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253EF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13797,9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253EF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13395,8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13390,8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55432,7</w:t>
            </w:r>
          </w:p>
        </w:tc>
      </w:tr>
      <w:tr w:rsidR="00A52609" w:rsidRPr="00607B31" w:rsidTr="005202B9">
        <w:trPr>
          <w:trHeight w:val="20"/>
        </w:trPr>
        <w:tc>
          <w:tcPr>
            <w:tcW w:w="1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C253EF" w:rsidRDefault="00A52609" w:rsidP="005202B9">
            <w:pPr>
              <w:jc w:val="center"/>
              <w:rPr>
                <w:sz w:val="22"/>
                <w:szCs w:val="22"/>
              </w:rPr>
            </w:pPr>
            <w:r w:rsidRPr="00C253EF">
              <w:rPr>
                <w:sz w:val="22"/>
                <w:szCs w:val="22"/>
              </w:rPr>
              <w:t>14848,2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13797,9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13395,8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55432,7</w:t>
            </w:r>
          </w:p>
        </w:tc>
      </w:tr>
      <w:tr w:rsidR="00A52609" w:rsidRPr="00607B31" w:rsidTr="005202B9">
        <w:trPr>
          <w:trHeight w:val="20"/>
        </w:trPr>
        <w:tc>
          <w:tcPr>
            <w:tcW w:w="1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1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803,3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332,5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331,4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325,3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1792,5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1792,5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2.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Формирование бюджета муниципального округа на очередной финансовый год и на плановый период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3.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Создание условий для роста налоговых и неналоговых доходов бюджета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бюджетов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4.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Управление средствами резервного фонда администрации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300,0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Основное мероприятие 5.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Организация исполнения бюджета городского округа город Шахунья Нижегородской области бюджета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 6.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Формирование и предоставление бюджетной отчетности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lastRenderedPageBreak/>
              <w:t>Основное мероприятие 7.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Реализация мер по оптимизации муниципального долга городского округа город Шахунья Нижегородской области бюджета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34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8.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Своевременное исполнение долговых обязательств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892,5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892,5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 мероприятие 9.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 мероприятие 10.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Организация и осуществление полномочий по контролю в сфере товаров, работ, услуг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Разработка и реализация муниципальных программ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Основное мероприятие 2.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Формирование программной классификации расходов бюджета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Основное мероприятие 3.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Основное мероприятие 4.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Основное мероприятие 5.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3 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Основное мероприятие 1.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14 044,9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13 465,4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13 064,4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13 065,4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jc w:val="center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53 640,1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13 065,4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53 640,1</w:t>
            </w: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52609" w:rsidRPr="00607B31" w:rsidRDefault="00A52609" w:rsidP="00520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</w:p>
    <w:p w:rsidR="00A52609" w:rsidRPr="00607B31" w:rsidRDefault="00A52609" w:rsidP="00A52609">
      <w:pPr>
        <w:spacing w:line="262" w:lineRule="auto"/>
        <w:rPr>
          <w:sz w:val="22"/>
          <w:szCs w:val="22"/>
        </w:rPr>
      </w:pPr>
    </w:p>
    <w:p w:rsidR="00A52609" w:rsidRPr="00607B31" w:rsidRDefault="00A52609" w:rsidP="00A52609">
      <w:pPr>
        <w:widowControl w:val="0"/>
        <w:adjustRightInd w:val="0"/>
        <w:ind w:left="9350" w:hanging="9350"/>
        <w:jc w:val="center"/>
        <w:rPr>
          <w:sz w:val="22"/>
          <w:szCs w:val="22"/>
        </w:rPr>
        <w:sectPr w:rsidR="00A52609" w:rsidRPr="00607B31" w:rsidSect="00FC165E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  <w:titlePg/>
        </w:sectPr>
      </w:pPr>
      <w:r w:rsidRPr="00607B31">
        <w:rPr>
          <w:sz w:val="22"/>
          <w:szCs w:val="22"/>
        </w:rPr>
        <w:t>______________________</w:t>
      </w:r>
    </w:p>
    <w:p w:rsidR="00A52609" w:rsidRPr="00607B31" w:rsidRDefault="00A52609" w:rsidP="00A52609">
      <w:pPr>
        <w:widowControl w:val="0"/>
        <w:adjustRightInd w:val="0"/>
        <w:ind w:left="9350" w:firstLine="1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lastRenderedPageBreak/>
        <w:t>Приложение 5</w:t>
      </w:r>
    </w:p>
    <w:p w:rsidR="00A52609" w:rsidRPr="00607B31" w:rsidRDefault="00A52609" w:rsidP="00A52609">
      <w:pPr>
        <w:ind w:left="9350" w:firstLine="1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к муниципальной программе</w:t>
      </w:r>
    </w:p>
    <w:p w:rsidR="00A52609" w:rsidRPr="00607B31" w:rsidRDefault="00A52609" w:rsidP="00A52609">
      <w:pPr>
        <w:ind w:left="9350" w:firstLine="1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«Управление муниципальными</w:t>
      </w:r>
      <w:r>
        <w:rPr>
          <w:sz w:val="22"/>
          <w:szCs w:val="22"/>
        </w:rPr>
        <w:t xml:space="preserve"> </w:t>
      </w:r>
      <w:r w:rsidRPr="00607B31">
        <w:rPr>
          <w:sz w:val="22"/>
          <w:szCs w:val="22"/>
        </w:rPr>
        <w:t>финансами</w:t>
      </w:r>
    </w:p>
    <w:p w:rsidR="00A52609" w:rsidRPr="00607B31" w:rsidRDefault="00A52609" w:rsidP="00A52609">
      <w:pPr>
        <w:ind w:left="9350" w:firstLine="1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городского округа город Шахунья</w:t>
      </w:r>
    </w:p>
    <w:p w:rsidR="00A52609" w:rsidRPr="00607B31" w:rsidRDefault="00A52609" w:rsidP="00A52609">
      <w:pPr>
        <w:ind w:left="9350" w:firstLine="10"/>
        <w:jc w:val="center"/>
        <w:rPr>
          <w:sz w:val="22"/>
          <w:szCs w:val="22"/>
        </w:rPr>
      </w:pPr>
      <w:r w:rsidRPr="00607B31">
        <w:rPr>
          <w:sz w:val="22"/>
          <w:szCs w:val="22"/>
        </w:rPr>
        <w:t xml:space="preserve"> Нижегородской области»</w:t>
      </w:r>
    </w:p>
    <w:p w:rsidR="00A52609" w:rsidRPr="00607B31" w:rsidRDefault="00A52609" w:rsidP="00A52609">
      <w:pPr>
        <w:widowControl w:val="0"/>
        <w:adjustRightInd w:val="0"/>
        <w:ind w:left="9350" w:firstLine="10"/>
        <w:jc w:val="center"/>
        <w:rPr>
          <w:sz w:val="22"/>
          <w:szCs w:val="22"/>
        </w:rPr>
      </w:pPr>
    </w:p>
    <w:p w:rsidR="00A52609" w:rsidRPr="00607B31" w:rsidRDefault="00A52609" w:rsidP="00A52609">
      <w:pPr>
        <w:spacing w:line="262" w:lineRule="auto"/>
        <w:jc w:val="center"/>
        <w:rPr>
          <w:b/>
          <w:sz w:val="22"/>
          <w:szCs w:val="22"/>
        </w:rPr>
      </w:pPr>
      <w:r w:rsidRPr="00607B31">
        <w:rPr>
          <w:b/>
          <w:sz w:val="22"/>
          <w:szCs w:val="22"/>
        </w:rPr>
        <w:t>Аналитическое распределение средств бюджета округа подпрограммы</w:t>
      </w:r>
      <w:r w:rsidRPr="00607B31">
        <w:rPr>
          <w:b/>
          <w:sz w:val="22"/>
          <w:szCs w:val="22"/>
        </w:rPr>
        <w:br/>
        <w:t xml:space="preserve"> «Обеспечение реализации муниципальной программы» по подпрограммам </w:t>
      </w:r>
    </w:p>
    <w:p w:rsidR="00A52609" w:rsidRPr="00607B31" w:rsidRDefault="00A52609" w:rsidP="00A52609">
      <w:pPr>
        <w:spacing w:line="262" w:lineRule="auto"/>
        <w:jc w:val="center"/>
        <w:rPr>
          <w:sz w:val="22"/>
          <w:szCs w:val="22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4930"/>
        <w:gridCol w:w="865"/>
        <w:gridCol w:w="804"/>
        <w:gridCol w:w="1546"/>
        <w:gridCol w:w="617"/>
        <w:gridCol w:w="1104"/>
        <w:gridCol w:w="1157"/>
        <w:gridCol w:w="1086"/>
        <w:gridCol w:w="1258"/>
      </w:tblGrid>
      <w:tr w:rsidR="00A52609" w:rsidRPr="00607B31" w:rsidTr="005202B9">
        <w:trPr>
          <w:trHeight w:val="20"/>
          <w:tblHeader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tabs>
                <w:tab w:val="left" w:pos="1452"/>
              </w:tabs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Расходы бюджета</w:t>
            </w:r>
          </w:p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A52609" w:rsidRPr="00607B31" w:rsidTr="005202B9">
        <w:trPr>
          <w:trHeight w:val="20"/>
          <w:tblHeader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b/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07B31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607B3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A52609" w:rsidRPr="00607B31" w:rsidTr="005202B9">
        <w:trPr>
          <w:trHeight w:val="20"/>
          <w:jc w:val="center"/>
        </w:trPr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9" w:rsidRPr="00607B31" w:rsidRDefault="00A52609" w:rsidP="005202B9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447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  <w:r w:rsidRPr="00FC1920">
              <w:rPr>
                <w:sz w:val="22"/>
                <w:szCs w:val="22"/>
              </w:rPr>
              <w:t>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1010827000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5C6E74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</w:tr>
      <w:tr w:rsidR="00A52609" w:rsidRPr="00607B31" w:rsidTr="005202B9">
        <w:trPr>
          <w:trHeight w:val="447"/>
          <w:jc w:val="center"/>
        </w:trPr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FC1920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1010405000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5C6E74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52609" w:rsidRPr="00607B31" w:rsidTr="005202B9">
        <w:trPr>
          <w:trHeight w:val="447"/>
          <w:jc w:val="center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001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101082700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700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32,5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31,4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5C6E74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383D66">
              <w:rPr>
                <w:sz w:val="22"/>
                <w:szCs w:val="22"/>
              </w:rPr>
              <w:t>25,3</w:t>
            </w:r>
          </w:p>
        </w:tc>
      </w:tr>
      <w:tr w:rsidR="00A52609" w:rsidRPr="00607B31" w:rsidTr="005202B9">
        <w:trPr>
          <w:trHeight w:val="447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1030100190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FF216E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FF216E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12 776,2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663F">
              <w:rPr>
                <w:sz w:val="22"/>
                <w:szCs w:val="22"/>
              </w:rPr>
              <w:t>193,9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663F">
              <w:rPr>
                <w:sz w:val="22"/>
                <w:szCs w:val="22"/>
              </w:rPr>
              <w:t>193,9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663F">
              <w:rPr>
                <w:sz w:val="22"/>
                <w:szCs w:val="22"/>
              </w:rPr>
              <w:t>193,9</w:t>
            </w:r>
          </w:p>
        </w:tc>
      </w:tr>
      <w:tr w:rsidR="00A52609" w:rsidRPr="00607B31" w:rsidTr="005202B9">
        <w:trPr>
          <w:trHeight w:val="493"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609" w:rsidRPr="00607B31" w:rsidRDefault="00A52609" w:rsidP="005202B9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0106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1030100190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607B31">
              <w:rPr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1271,5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870,5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09" w:rsidRPr="00607B31" w:rsidRDefault="00A52609" w:rsidP="005202B9">
            <w:pPr>
              <w:ind w:left="117" w:right="110"/>
              <w:jc w:val="center"/>
              <w:rPr>
                <w:sz w:val="22"/>
                <w:szCs w:val="22"/>
              </w:rPr>
            </w:pPr>
            <w:r w:rsidRPr="00CF663F">
              <w:rPr>
                <w:sz w:val="22"/>
                <w:szCs w:val="22"/>
              </w:rPr>
              <w:t>871,5</w:t>
            </w:r>
          </w:p>
        </w:tc>
      </w:tr>
    </w:tbl>
    <w:p w:rsidR="00A52609" w:rsidRPr="00607B31" w:rsidRDefault="00A52609" w:rsidP="00A52609">
      <w:pPr>
        <w:jc w:val="center"/>
        <w:rPr>
          <w:sz w:val="22"/>
          <w:szCs w:val="22"/>
        </w:rPr>
      </w:pPr>
      <w:r w:rsidRPr="00607B31">
        <w:rPr>
          <w:sz w:val="22"/>
          <w:szCs w:val="22"/>
        </w:rPr>
        <w:t>_____________________________</w:t>
      </w:r>
    </w:p>
    <w:bookmarkEnd w:id="6"/>
    <w:p w:rsidR="00A52609" w:rsidRPr="00607B31" w:rsidRDefault="00A52609" w:rsidP="00A52609">
      <w:pPr>
        <w:jc w:val="both"/>
        <w:rPr>
          <w:sz w:val="22"/>
          <w:szCs w:val="22"/>
        </w:rPr>
      </w:pPr>
    </w:p>
    <w:p w:rsidR="00A52609" w:rsidRPr="00C32FD9" w:rsidRDefault="00A52609" w:rsidP="00A52609">
      <w:pPr>
        <w:jc w:val="both"/>
        <w:rPr>
          <w:sz w:val="22"/>
          <w:szCs w:val="22"/>
        </w:rPr>
      </w:pPr>
    </w:p>
    <w:p w:rsidR="004A3C35" w:rsidRDefault="004A3C35" w:rsidP="00A52609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3B540F">
      <w:footerReference w:type="even" r:id="rId12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Лебедев Эдуард Федорович" w:date="2023-02-03T08:38:00Z" w:initials="ЛЭФ">
    <w:p w:rsidR="00A52609" w:rsidRDefault="00A52609" w:rsidP="00A52609">
      <w:pPr>
        <w:pStyle w:val="aff9"/>
      </w:pPr>
      <w:r>
        <w:rPr>
          <w:rStyle w:val="affd"/>
        </w:rPr>
        <w:annotationRef/>
      </w:r>
      <w:r>
        <w:t>В соответствии с решением Совдеп. «О муниципальном долге»</w:t>
      </w:r>
    </w:p>
  </w:comment>
  <w:comment w:id="9" w:author="Лебедев Эдуард Федорович" w:date="2023-02-03T08:38:00Z" w:initials="ЛЭФ">
    <w:p w:rsidR="00A52609" w:rsidRDefault="00A52609" w:rsidP="00A52609">
      <w:pPr>
        <w:pStyle w:val="aff9"/>
      </w:pPr>
      <w:r>
        <w:rPr>
          <w:rStyle w:val="affd"/>
        </w:rPr>
        <w:annotationRef/>
      </w:r>
      <w:r>
        <w:t xml:space="preserve">В зависимости от степени </w:t>
      </w:r>
      <w:proofErr w:type="spellStart"/>
      <w:r>
        <w:t>дотационности</w:t>
      </w:r>
      <w:proofErr w:type="spellEnd"/>
    </w:p>
  </w:comment>
  <w:comment w:id="10" w:author="Лебедев Эдуард Федорович" w:date="2023-02-03T08:38:00Z" w:initials="ЛЭФ">
    <w:p w:rsidR="00A52609" w:rsidRDefault="00A52609" w:rsidP="00A52609">
      <w:pPr>
        <w:pStyle w:val="aff9"/>
      </w:pPr>
      <w:r>
        <w:rPr>
          <w:rStyle w:val="affd"/>
        </w:rPr>
        <w:annotationRef/>
      </w:r>
      <w:r>
        <w:t>Статья 7 БК (не более 10%)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CC" w:rsidRDefault="008750CC">
      <w:r>
        <w:separator/>
      </w:r>
    </w:p>
  </w:endnote>
  <w:endnote w:type="continuationSeparator" w:id="0">
    <w:p w:rsidR="008750CC" w:rsidRDefault="008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7135">
      <w:rPr>
        <w:rStyle w:val="aa"/>
        <w:noProof/>
      </w:rPr>
      <w:t>1</w: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CC" w:rsidRDefault="008750CC">
      <w:r>
        <w:separator/>
      </w:r>
    </w:p>
  </w:footnote>
  <w:footnote w:type="continuationSeparator" w:id="0">
    <w:p w:rsidR="008750CC" w:rsidRDefault="0087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0F434231"/>
    <w:multiLevelType w:val="multilevel"/>
    <w:tmpl w:val="428EC4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E39B2"/>
    <w:multiLevelType w:val="hybridMultilevel"/>
    <w:tmpl w:val="A2DAFA00"/>
    <w:lvl w:ilvl="0" w:tplc="47A62772">
      <w:start w:val="2025"/>
      <w:numFmt w:val="decimal"/>
      <w:lvlText w:val="%1"/>
      <w:lvlJc w:val="left"/>
      <w:pPr>
        <w:ind w:left="5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1AB30211"/>
    <w:multiLevelType w:val="multilevel"/>
    <w:tmpl w:val="B2F2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1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33E07"/>
    <w:multiLevelType w:val="multilevel"/>
    <w:tmpl w:val="871849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57814AFE"/>
    <w:multiLevelType w:val="hybridMultilevel"/>
    <w:tmpl w:val="A2DAFA00"/>
    <w:lvl w:ilvl="0" w:tplc="FFFFFFFF">
      <w:start w:val="2025"/>
      <w:numFmt w:val="decimal"/>
      <w:lvlText w:val="%1"/>
      <w:lvlJc w:val="left"/>
      <w:pPr>
        <w:ind w:left="597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7" w:hanging="360"/>
      </w:pPr>
    </w:lvl>
    <w:lvl w:ilvl="2" w:tplc="FFFFFFFF" w:tentative="1">
      <w:start w:val="1"/>
      <w:numFmt w:val="lowerRoman"/>
      <w:lvlText w:val="%3."/>
      <w:lvlJc w:val="right"/>
      <w:pPr>
        <w:ind w:left="1917" w:hanging="180"/>
      </w:pPr>
    </w:lvl>
    <w:lvl w:ilvl="3" w:tplc="FFFFFFFF" w:tentative="1">
      <w:start w:val="1"/>
      <w:numFmt w:val="decimal"/>
      <w:lvlText w:val="%4."/>
      <w:lvlJc w:val="left"/>
      <w:pPr>
        <w:ind w:left="2637" w:hanging="360"/>
      </w:pPr>
    </w:lvl>
    <w:lvl w:ilvl="4" w:tplc="FFFFFFFF" w:tentative="1">
      <w:start w:val="1"/>
      <w:numFmt w:val="lowerLetter"/>
      <w:lvlText w:val="%5."/>
      <w:lvlJc w:val="left"/>
      <w:pPr>
        <w:ind w:left="3357" w:hanging="360"/>
      </w:pPr>
    </w:lvl>
    <w:lvl w:ilvl="5" w:tplc="FFFFFFFF" w:tentative="1">
      <w:start w:val="1"/>
      <w:numFmt w:val="lowerRoman"/>
      <w:lvlText w:val="%6."/>
      <w:lvlJc w:val="right"/>
      <w:pPr>
        <w:ind w:left="4077" w:hanging="180"/>
      </w:pPr>
    </w:lvl>
    <w:lvl w:ilvl="6" w:tplc="FFFFFFFF" w:tentative="1">
      <w:start w:val="1"/>
      <w:numFmt w:val="decimal"/>
      <w:lvlText w:val="%7."/>
      <w:lvlJc w:val="left"/>
      <w:pPr>
        <w:ind w:left="4797" w:hanging="360"/>
      </w:pPr>
    </w:lvl>
    <w:lvl w:ilvl="7" w:tplc="FFFFFFFF" w:tentative="1">
      <w:start w:val="1"/>
      <w:numFmt w:val="lowerLetter"/>
      <w:lvlText w:val="%8."/>
      <w:lvlJc w:val="left"/>
      <w:pPr>
        <w:ind w:left="5517" w:hanging="360"/>
      </w:pPr>
    </w:lvl>
    <w:lvl w:ilvl="8" w:tplc="FFFFFFFF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F54552"/>
    <w:multiLevelType w:val="multilevel"/>
    <w:tmpl w:val="EABE2CD0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9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7" w:hanging="1440"/>
      </w:pPr>
      <w:rPr>
        <w:rFonts w:hint="default"/>
      </w:r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34F65A1"/>
    <w:multiLevelType w:val="hybridMultilevel"/>
    <w:tmpl w:val="4C54A8A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5"/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</w:num>
  <w:num w:numId="8">
    <w:abstractNumId w:val="26"/>
  </w:num>
  <w:num w:numId="9">
    <w:abstractNumId w:val="2"/>
  </w:num>
  <w:num w:numId="10">
    <w:abstractNumId w:val="34"/>
  </w:num>
  <w:num w:numId="11">
    <w:abstractNumId w:val="0"/>
  </w:num>
  <w:num w:numId="12">
    <w:abstractNumId w:val="19"/>
  </w:num>
  <w:num w:numId="13">
    <w:abstractNumId w:val="24"/>
  </w:num>
  <w:num w:numId="14">
    <w:abstractNumId w:val="3"/>
  </w:num>
  <w:num w:numId="15">
    <w:abstractNumId w:val="28"/>
  </w:num>
  <w:num w:numId="16">
    <w:abstractNumId w:val="22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9"/>
  </w:num>
  <w:num w:numId="22">
    <w:abstractNumId w:val="31"/>
  </w:num>
  <w:num w:numId="23">
    <w:abstractNumId w:val="21"/>
  </w:num>
  <w:num w:numId="24">
    <w:abstractNumId w:val="13"/>
  </w:num>
  <w:num w:numId="25">
    <w:abstractNumId w:val="14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8"/>
  </w:num>
  <w:num w:numId="31">
    <w:abstractNumId w:val="27"/>
  </w:num>
  <w:num w:numId="32">
    <w:abstractNumId w:val="10"/>
  </w:num>
  <w:num w:numId="33">
    <w:abstractNumId w:val="18"/>
  </w:num>
  <w:num w:numId="34">
    <w:abstractNumId w:val="33"/>
  </w:num>
  <w:num w:numId="35">
    <w:abstractNumId w:val="15"/>
  </w:num>
  <w:num w:numId="36">
    <w:abstractNumId w:val="6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390C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58E1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0CC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27135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609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E9F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1E3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0"/>
    <w:next w:val="a0"/>
    <w:link w:val="40"/>
    <w:qFormat/>
    <w:rsid w:val="00A52609"/>
    <w:pPr>
      <w:keepNext/>
      <w:jc w:val="center"/>
      <w:outlineLvl w:val="3"/>
    </w:pPr>
    <w:rPr>
      <w:b/>
      <w:bCs/>
      <w:color w:val="000000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A52609"/>
    <w:pPr>
      <w:keepNext/>
      <w:outlineLvl w:val="4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A5260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A52609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A52609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0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4">
    <w:name w:val="Body Text Indent"/>
    <w:basedOn w:val="a0"/>
    <w:link w:val="a5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13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0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65F3"/>
  </w:style>
  <w:style w:type="character" w:customStyle="1" w:styleId="20">
    <w:name w:val="Заголовок 2 Знак"/>
    <w:basedOn w:val="a1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0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0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aliases w:val="Обычный (Web)"/>
    <w:basedOn w:val="a0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  <w:style w:type="paragraph" w:styleId="af3">
    <w:name w:val="Plain Text"/>
    <w:basedOn w:val="a0"/>
    <w:link w:val="af4"/>
    <w:rsid w:val="00F41E1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F41E16"/>
    <w:rPr>
      <w:rFonts w:ascii="Courier New" w:hAnsi="Courier New" w:cs="Courier New"/>
    </w:rPr>
  </w:style>
  <w:style w:type="paragraph" w:styleId="af5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1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1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0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0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0"/>
    <w:rsid w:val="006409E8"/>
    <w:pPr>
      <w:spacing w:before="100" w:beforeAutospacing="1" w:after="100" w:afterAutospacing="1"/>
    </w:pPr>
  </w:style>
  <w:style w:type="character" w:customStyle="1" w:styleId="13">
    <w:name w:val="Основной текст Знак1"/>
    <w:link w:val="a7"/>
    <w:rsid w:val="006409E8"/>
    <w:rPr>
      <w:sz w:val="24"/>
      <w:szCs w:val="24"/>
    </w:rPr>
  </w:style>
  <w:style w:type="paragraph" w:customStyle="1" w:styleId="Times12">
    <w:name w:val="Times12"/>
    <w:basedOn w:val="a0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0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0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0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0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0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0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0"/>
    <w:rsid w:val="006409E8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rsid w:val="004A31D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A31D2"/>
    <w:rPr>
      <w:sz w:val="24"/>
      <w:szCs w:val="24"/>
    </w:rPr>
  </w:style>
  <w:style w:type="paragraph" w:styleId="31">
    <w:name w:val="Body Text Indent 3"/>
    <w:basedOn w:val="a0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A3603"/>
    <w:rPr>
      <w:sz w:val="16"/>
      <w:szCs w:val="16"/>
    </w:rPr>
  </w:style>
  <w:style w:type="paragraph" w:styleId="24">
    <w:name w:val="Body Text 2"/>
    <w:basedOn w:val="a0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BA3603"/>
    <w:rPr>
      <w:sz w:val="24"/>
    </w:rPr>
  </w:style>
  <w:style w:type="paragraph" w:styleId="26">
    <w:name w:val="Body Text Indent 2"/>
    <w:basedOn w:val="a0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BA3603"/>
    <w:rPr>
      <w:sz w:val="24"/>
    </w:rPr>
  </w:style>
  <w:style w:type="paragraph" w:styleId="afb">
    <w:name w:val="footnote text"/>
    <w:basedOn w:val="a0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0">
    <w:name w:val="Абзац списка Знак"/>
    <w:link w:val="af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0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0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1"/>
    <w:link w:val="aff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1"/>
    <w:link w:val="4"/>
    <w:rsid w:val="00A52609"/>
    <w:rPr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A52609"/>
    <w:rPr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A5260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A52609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A52609"/>
    <w:rPr>
      <w:i/>
      <w:iCs/>
      <w:sz w:val="24"/>
      <w:szCs w:val="24"/>
      <w:lang w:val="x-none" w:eastAsia="x-none"/>
    </w:rPr>
  </w:style>
  <w:style w:type="paragraph" w:customStyle="1" w:styleId="16">
    <w:name w:val="Заголовок1"/>
    <w:uiPriority w:val="99"/>
    <w:rsid w:val="00A5260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f1">
    <w:name w:val="Нормальный"/>
    <w:rsid w:val="00A526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A5260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A52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A52609"/>
    <w:pPr>
      <w:suppressAutoHyphens/>
    </w:pPr>
    <w:rPr>
      <w:sz w:val="28"/>
      <w:szCs w:val="20"/>
      <w:lang w:eastAsia="ar-SA"/>
    </w:rPr>
  </w:style>
  <w:style w:type="character" w:customStyle="1" w:styleId="11">
    <w:name w:val="Заголовок 1 Знак"/>
    <w:link w:val="10"/>
    <w:rsid w:val="00A52609"/>
    <w:rPr>
      <w:rFonts w:ascii="Arial" w:hAnsi="Arial" w:cs="Arial"/>
      <w:b/>
      <w:bCs/>
      <w:kern w:val="32"/>
      <w:sz w:val="32"/>
      <w:szCs w:val="32"/>
    </w:rPr>
  </w:style>
  <w:style w:type="paragraph" w:customStyle="1" w:styleId="aff2">
    <w:name w:val="Знак Знак Знак Знак Знак Знак Знак Знак Знак Знак"/>
    <w:basedOn w:val="a0"/>
    <w:rsid w:val="00A52609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Абзац списка1"/>
    <w:basedOn w:val="a0"/>
    <w:rsid w:val="00A526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A52609"/>
    <w:rPr>
      <w:rFonts w:ascii="Calibri" w:eastAsia="Times New Roman" w:hAnsi="Calibri" w:cs="Times New Roman"/>
      <w:sz w:val="22"/>
    </w:rPr>
  </w:style>
  <w:style w:type="paragraph" w:customStyle="1" w:styleId="aff3">
    <w:name w:val="Знак Знак Знак Знак Знак Знак Знак Знак Знак"/>
    <w:basedOn w:val="a0"/>
    <w:rsid w:val="00A5260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A52609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5">
    <w:name w:val="Основной текст с отступом Знак"/>
    <w:link w:val="a4"/>
    <w:locked/>
    <w:rsid w:val="00A52609"/>
    <w:rPr>
      <w:b/>
      <w:sz w:val="28"/>
    </w:rPr>
  </w:style>
  <w:style w:type="paragraph" w:customStyle="1" w:styleId="28">
    <w:name w:val="Знак Знак2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urier14">
    <w:name w:val="Courier14"/>
    <w:basedOn w:val="a0"/>
    <w:rsid w:val="00A52609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4">
    <w:name w:val="Body Text 3"/>
    <w:basedOn w:val="a0"/>
    <w:link w:val="35"/>
    <w:rsid w:val="00A52609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A52609"/>
    <w:rPr>
      <w:b/>
      <w:bCs/>
      <w:sz w:val="28"/>
      <w:szCs w:val="28"/>
      <w:lang w:val="x-none" w:eastAsia="x-none"/>
    </w:rPr>
  </w:style>
  <w:style w:type="paragraph" w:customStyle="1" w:styleId="Times14">
    <w:name w:val="Times14"/>
    <w:basedOn w:val="a0"/>
    <w:rsid w:val="00A52609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A52609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A52609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A52609"/>
    <w:pPr>
      <w:ind w:firstLine="851"/>
      <w:jc w:val="both"/>
    </w:pPr>
    <w:rPr>
      <w:rFonts w:ascii="Arial" w:hAnsi="Arial" w:cs="Arial"/>
    </w:rPr>
  </w:style>
  <w:style w:type="paragraph" w:customStyle="1" w:styleId="aff4">
    <w:name w:val="Знак Знак Знак"/>
    <w:basedOn w:val="a0"/>
    <w:autoRedefine/>
    <w:rsid w:val="00A5260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rsid w:val="00A5260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rsid w:val="00A526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rsid w:val="00A5260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6">
    <w:name w:val="Знак Знак Знак3"/>
    <w:basedOn w:val="a0"/>
    <w:autoRedefine/>
    <w:rsid w:val="00A5260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rsid w:val="00A52609"/>
    <w:pPr>
      <w:numPr>
        <w:numId w:val="35"/>
      </w:numPr>
      <w:tabs>
        <w:tab w:val="clear" w:pos="1571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A52609"/>
    <w:pPr>
      <w:numPr>
        <w:numId w:val="34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5">
    <w:name w:val="Заголовок текста"/>
    <w:rsid w:val="00A52609"/>
    <w:pPr>
      <w:spacing w:after="240"/>
      <w:jc w:val="center"/>
    </w:pPr>
    <w:rPr>
      <w:b/>
      <w:noProof/>
      <w:sz w:val="28"/>
    </w:rPr>
  </w:style>
  <w:style w:type="paragraph" w:customStyle="1" w:styleId="aff6">
    <w:name w:val="Текст постановления"/>
    <w:rsid w:val="00A52609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0"/>
    <w:link w:val="Pro-Gramma0"/>
    <w:rsid w:val="00A52609"/>
    <w:pPr>
      <w:spacing w:before="120" w:line="288" w:lineRule="auto"/>
      <w:ind w:left="1134"/>
      <w:jc w:val="both"/>
    </w:pPr>
    <w:rPr>
      <w:rFonts w:ascii="Georgia" w:hAnsi="Georgia"/>
      <w:lang w:val="x-none" w:eastAsia="en-US"/>
    </w:rPr>
  </w:style>
  <w:style w:type="character" w:customStyle="1" w:styleId="Pro-Gramma0">
    <w:name w:val="Pro-Gramma Знак"/>
    <w:link w:val="Pro-Gramma"/>
    <w:locked/>
    <w:rsid w:val="00A52609"/>
    <w:rPr>
      <w:rFonts w:ascii="Georgia" w:hAnsi="Georgia"/>
      <w:sz w:val="24"/>
      <w:szCs w:val="24"/>
      <w:lang w:val="x-none" w:eastAsia="en-US"/>
    </w:rPr>
  </w:style>
  <w:style w:type="paragraph" w:customStyle="1" w:styleId="110">
    <w:name w:val="Знак1 Знак Знак1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A52609"/>
    <w:pPr>
      <w:spacing w:before="100" w:beforeAutospacing="1" w:after="100" w:afterAutospacing="1"/>
    </w:pPr>
  </w:style>
  <w:style w:type="paragraph" w:customStyle="1" w:styleId="37">
    <w:name w:val="Знак Знак3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annotation text"/>
    <w:basedOn w:val="a0"/>
    <w:link w:val="affa"/>
    <w:rsid w:val="00A5260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A52609"/>
  </w:style>
  <w:style w:type="paragraph" w:styleId="affb">
    <w:name w:val="annotation subject"/>
    <w:basedOn w:val="aff9"/>
    <w:next w:val="aff9"/>
    <w:link w:val="affc"/>
    <w:rsid w:val="00A52609"/>
    <w:rPr>
      <w:b/>
      <w:bCs/>
      <w:lang w:val="en-US" w:eastAsia="en-US"/>
    </w:rPr>
  </w:style>
  <w:style w:type="character" w:customStyle="1" w:styleId="affc">
    <w:name w:val="Тема примечания Знак"/>
    <w:basedOn w:val="affa"/>
    <w:link w:val="affb"/>
    <w:rsid w:val="00A52609"/>
    <w:rPr>
      <w:b/>
      <w:bCs/>
      <w:lang w:val="en-US" w:eastAsia="en-US"/>
    </w:rPr>
  </w:style>
  <w:style w:type="paragraph" w:customStyle="1" w:styleId="1a">
    <w:name w:val="1"/>
    <w:basedOn w:val="a0"/>
    <w:rsid w:val="00A5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b">
    <w:name w:val="Неразрешенное упоминание1"/>
    <w:basedOn w:val="a1"/>
    <w:uiPriority w:val="99"/>
    <w:semiHidden/>
    <w:unhideWhenUsed/>
    <w:rsid w:val="00A52609"/>
    <w:rPr>
      <w:color w:val="605E5C"/>
      <w:shd w:val="clear" w:color="auto" w:fill="E1DFDD"/>
    </w:rPr>
  </w:style>
  <w:style w:type="character" w:styleId="affd">
    <w:name w:val="annotation reference"/>
    <w:basedOn w:val="a1"/>
    <w:unhideWhenUsed/>
    <w:rsid w:val="00A526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1E33"/>
    <w:rPr>
      <w:sz w:val="24"/>
      <w:szCs w:val="24"/>
    </w:rPr>
  </w:style>
  <w:style w:type="paragraph" w:styleId="10">
    <w:name w:val="heading 1"/>
    <w:basedOn w:val="a0"/>
    <w:next w:val="a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0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4">
    <w:name w:val="Body Text Indent"/>
    <w:basedOn w:val="a0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0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65F3"/>
  </w:style>
  <w:style w:type="character" w:customStyle="1" w:styleId="20">
    <w:name w:val="Заголовок 2 Знак"/>
    <w:basedOn w:val="a1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0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0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0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0BEC-100A-4AE6-8338-7589D5D1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2023-02-03T07:13:00Z</cp:lastPrinted>
  <dcterms:created xsi:type="dcterms:W3CDTF">2023-02-03T07:16:00Z</dcterms:created>
  <dcterms:modified xsi:type="dcterms:W3CDTF">2023-02-03T07:16:00Z</dcterms:modified>
</cp:coreProperties>
</file>