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14C6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14C6">
        <w:rPr>
          <w:sz w:val="26"/>
          <w:szCs w:val="26"/>
          <w:u w:val="single"/>
        </w:rPr>
        <w:t>62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614C6" w:rsidRPr="00B62687" w:rsidRDefault="003614C6" w:rsidP="003614C6">
      <w:pPr>
        <w:jc w:val="center"/>
        <w:rPr>
          <w:b/>
          <w:sz w:val="26"/>
          <w:szCs w:val="26"/>
        </w:rPr>
      </w:pPr>
      <w:r w:rsidRPr="00B62687">
        <w:rPr>
          <w:b/>
          <w:sz w:val="26"/>
          <w:szCs w:val="26"/>
        </w:rPr>
        <w:t>Об утверждении муниципальной программы «Повышение</w:t>
      </w:r>
      <w:r w:rsidRPr="003614C6">
        <w:rPr>
          <w:b/>
          <w:sz w:val="26"/>
          <w:szCs w:val="26"/>
        </w:rPr>
        <w:t xml:space="preserve"> </w:t>
      </w:r>
      <w:r w:rsidRPr="00B62687">
        <w:rPr>
          <w:b/>
          <w:sz w:val="26"/>
          <w:szCs w:val="26"/>
        </w:rPr>
        <w:t>безопасности</w:t>
      </w:r>
      <w:r>
        <w:rPr>
          <w:b/>
          <w:sz w:val="26"/>
          <w:szCs w:val="26"/>
        </w:rPr>
        <w:br/>
      </w:r>
      <w:r w:rsidRPr="00B62687">
        <w:rPr>
          <w:b/>
          <w:sz w:val="26"/>
          <w:szCs w:val="26"/>
        </w:rPr>
        <w:t>дорожного движения в городском округе горо</w:t>
      </w:r>
      <w:r>
        <w:rPr>
          <w:b/>
          <w:sz w:val="26"/>
          <w:szCs w:val="26"/>
        </w:rPr>
        <w:t xml:space="preserve">д Шахунья </w:t>
      </w:r>
      <w:r w:rsidR="00205ED3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Нижегородской области»</w:t>
      </w:r>
      <w:r w:rsidRPr="00B62687">
        <w:rPr>
          <w:b/>
          <w:sz w:val="26"/>
          <w:szCs w:val="26"/>
        </w:rPr>
        <w:t xml:space="preserve"> </w:t>
      </w:r>
    </w:p>
    <w:p w:rsidR="003614C6" w:rsidRDefault="003614C6" w:rsidP="003614C6">
      <w:pPr>
        <w:jc w:val="center"/>
        <w:rPr>
          <w:b/>
        </w:rPr>
      </w:pPr>
    </w:p>
    <w:p w:rsidR="003614C6" w:rsidRPr="0017500D" w:rsidRDefault="003614C6" w:rsidP="003614C6">
      <w:pPr>
        <w:jc w:val="center"/>
        <w:rPr>
          <w:b/>
        </w:rPr>
      </w:pPr>
    </w:p>
    <w:p w:rsidR="003614C6" w:rsidRPr="00B62687" w:rsidRDefault="003614C6" w:rsidP="003614C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2687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10.12.1995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687">
        <w:rPr>
          <w:rFonts w:ascii="Times New Roman" w:hAnsi="Times New Roman" w:cs="Times New Roman"/>
          <w:b w:val="0"/>
          <w:sz w:val="26"/>
          <w:szCs w:val="26"/>
        </w:rPr>
        <w:t>196-ФЗ «О безопасности дорожного движения», Федеральным законом от 06.10.2003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687">
        <w:rPr>
          <w:rFonts w:ascii="Times New Roman" w:hAnsi="Times New Roman" w:cs="Times New Roman"/>
          <w:b w:val="0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Правительства Нижег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ородской области от 30.04.2014 </w:t>
      </w:r>
      <w:r w:rsidRPr="00B62687">
        <w:rPr>
          <w:rFonts w:ascii="Times New Roman" w:hAnsi="Times New Roman" w:cs="Times New Roman"/>
          <w:b w:val="0"/>
          <w:sz w:val="26"/>
          <w:szCs w:val="26"/>
        </w:rPr>
        <w:t xml:space="preserve">№ 303 «Об утверждении государственной программы «Развитие транспортной системы Нижегородской области», а также в целях реализации государственной политики </w:t>
      </w:r>
      <w:proofErr w:type="gramStart"/>
      <w:r w:rsidRPr="00B62687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B62687">
        <w:rPr>
          <w:rFonts w:ascii="Times New Roman" w:hAnsi="Times New Roman" w:cs="Times New Roman"/>
          <w:b w:val="0"/>
          <w:sz w:val="26"/>
          <w:szCs w:val="26"/>
        </w:rPr>
        <w:t xml:space="preserve">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B6268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62687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10DC">
        <w:rPr>
          <w:rFonts w:ascii="Times New Roman" w:hAnsi="Times New Roman" w:cs="Times New Roman"/>
          <w:sz w:val="26"/>
          <w:szCs w:val="26"/>
        </w:rPr>
        <w:t>:</w:t>
      </w:r>
    </w:p>
    <w:p w:rsidR="003614C6" w:rsidRPr="00B62687" w:rsidRDefault="003614C6" w:rsidP="003614C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62687">
        <w:rPr>
          <w:sz w:val="26"/>
          <w:szCs w:val="26"/>
        </w:rPr>
        <w:t>1. Утвердить прилагаемую муниципальную программу «Повышение безопасности дорожного движения в городском округе город Шахунья Нижегородской области</w:t>
      </w:r>
      <w:r>
        <w:rPr>
          <w:sz w:val="26"/>
          <w:szCs w:val="26"/>
        </w:rPr>
        <w:t xml:space="preserve"> на 2022-2025 годы</w:t>
      </w:r>
      <w:r w:rsidRPr="00B62687">
        <w:rPr>
          <w:sz w:val="26"/>
          <w:szCs w:val="26"/>
        </w:rPr>
        <w:t>».</w:t>
      </w:r>
    </w:p>
    <w:p w:rsidR="003614C6" w:rsidRPr="00B62687" w:rsidRDefault="003614C6" w:rsidP="003614C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62687">
        <w:rPr>
          <w:sz w:val="26"/>
          <w:szCs w:val="26"/>
        </w:rPr>
        <w:t xml:space="preserve">2. </w:t>
      </w:r>
      <w:proofErr w:type="gramStart"/>
      <w:r w:rsidRPr="00B62687">
        <w:rPr>
          <w:sz w:val="26"/>
          <w:szCs w:val="26"/>
        </w:rPr>
        <w:t>Финансовому управлению администрации городского округа город Шахунья Нижегородской области при формировании проектов бюджета на 20</w:t>
      </w:r>
      <w:r>
        <w:rPr>
          <w:sz w:val="26"/>
          <w:szCs w:val="26"/>
        </w:rPr>
        <w:t>22</w:t>
      </w:r>
      <w:r w:rsidRPr="00B62687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B62687">
        <w:rPr>
          <w:sz w:val="26"/>
          <w:szCs w:val="26"/>
        </w:rPr>
        <w:t xml:space="preserve"> годы предусмотреть необходимые финансовые средства на реализацию муниципальной программы «Повышение безопасности дорожного движения в городском округе город Шахунья Нижегородской области» с уточнением объемов ее финансирования исходя из </w:t>
      </w:r>
      <w:r w:rsidRPr="00B62687">
        <w:rPr>
          <w:sz w:val="26"/>
          <w:szCs w:val="26"/>
        </w:rPr>
        <w:lastRenderedPageBreak/>
        <w:t>возможностей доходной части бюджета городского округа город Шахунья Нижегородской области.</w:t>
      </w:r>
      <w:proofErr w:type="gramEnd"/>
    </w:p>
    <w:p w:rsidR="003614C6" w:rsidRPr="00B62687" w:rsidRDefault="003614C6" w:rsidP="003614C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62687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B62687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администрации.</w:t>
      </w:r>
    </w:p>
    <w:p w:rsidR="003614C6" w:rsidRDefault="003614C6" w:rsidP="003614C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62687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B62687">
        <w:rPr>
          <w:sz w:val="26"/>
          <w:szCs w:val="26"/>
        </w:rPr>
        <w:t>с</w:t>
      </w:r>
      <w:proofErr w:type="gramEnd"/>
      <w:r w:rsidRPr="00B62687">
        <w:rPr>
          <w:sz w:val="26"/>
          <w:szCs w:val="26"/>
        </w:rPr>
        <w:t xml:space="preserve"> даты его официального опубликования.</w:t>
      </w:r>
    </w:p>
    <w:p w:rsidR="003614C6" w:rsidRPr="00FA2223" w:rsidRDefault="003614C6" w:rsidP="003614C6">
      <w:pPr>
        <w:pStyle w:val="ad"/>
        <w:widowControl w:val="0"/>
        <w:tabs>
          <w:tab w:val="left" w:pos="1134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ED3">
        <w:rPr>
          <w:rFonts w:ascii="Times New Roman" w:hAnsi="Times New Roman" w:cs="Times New Roman"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FA2223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после его официального опубликования посредством размещения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FA2223">
        <w:rPr>
          <w:rFonts w:ascii="Times New Roman" w:hAnsi="Times New Roman" w:cs="Times New Roman"/>
          <w:bCs/>
          <w:sz w:val="26"/>
          <w:szCs w:val="26"/>
        </w:rPr>
        <w:t>и в газете «Знамя труда».</w:t>
      </w:r>
    </w:p>
    <w:p w:rsidR="003614C6" w:rsidRPr="00B62687" w:rsidRDefault="003614C6" w:rsidP="003614C6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62687">
        <w:rPr>
          <w:sz w:val="26"/>
          <w:szCs w:val="26"/>
        </w:rPr>
        <w:t xml:space="preserve">. </w:t>
      </w:r>
      <w:proofErr w:type="gramStart"/>
      <w:r w:rsidRPr="00B62687">
        <w:rPr>
          <w:sz w:val="26"/>
          <w:szCs w:val="26"/>
        </w:rPr>
        <w:t>Контроль за</w:t>
      </w:r>
      <w:proofErr w:type="gramEnd"/>
      <w:r w:rsidRPr="00B62687">
        <w:rPr>
          <w:sz w:val="26"/>
          <w:szCs w:val="26"/>
        </w:rPr>
        <w:t xml:space="preserve"> исполнением настоящего </w:t>
      </w:r>
      <w:r w:rsidR="00205ED3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возложить на заместителя главы администрации, начальника управления по работе с территориями и благоустройству администрации городского округа город</w:t>
      </w:r>
      <w:r w:rsidR="00205ED3">
        <w:rPr>
          <w:sz w:val="26"/>
          <w:szCs w:val="26"/>
        </w:rPr>
        <w:t xml:space="preserve"> Шахунья Нижегородской области  </w:t>
      </w:r>
      <w:r>
        <w:rPr>
          <w:sz w:val="26"/>
          <w:szCs w:val="26"/>
        </w:rPr>
        <w:t>Со</w:t>
      </w:r>
      <w:bookmarkStart w:id="0" w:name="_GoBack"/>
      <w:bookmarkEnd w:id="0"/>
      <w:r>
        <w:rPr>
          <w:sz w:val="26"/>
          <w:szCs w:val="26"/>
        </w:rPr>
        <w:t>фронова Ю.А</w:t>
      </w:r>
      <w:r w:rsidRPr="00B62687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205ED3" w:rsidRDefault="00205E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5ED3" w:rsidRPr="00AC4A3C" w:rsidRDefault="00205ED3" w:rsidP="00205ED3">
      <w:pPr>
        <w:ind w:left="5954"/>
        <w:jc w:val="center"/>
        <w:rPr>
          <w:sz w:val="26"/>
          <w:szCs w:val="26"/>
        </w:rPr>
      </w:pPr>
      <w:r w:rsidRPr="00AC4A3C">
        <w:rPr>
          <w:sz w:val="26"/>
          <w:szCs w:val="26"/>
        </w:rPr>
        <w:lastRenderedPageBreak/>
        <w:t>Утверждена</w:t>
      </w:r>
    </w:p>
    <w:p w:rsidR="00205ED3" w:rsidRPr="00AC4A3C" w:rsidRDefault="00205ED3" w:rsidP="00205ED3">
      <w:pPr>
        <w:ind w:left="5954"/>
        <w:jc w:val="center"/>
        <w:rPr>
          <w:sz w:val="26"/>
          <w:szCs w:val="26"/>
        </w:rPr>
      </w:pPr>
      <w:r w:rsidRPr="00AC4A3C">
        <w:rPr>
          <w:sz w:val="26"/>
          <w:szCs w:val="26"/>
        </w:rPr>
        <w:t>постановлением администрации</w:t>
      </w:r>
    </w:p>
    <w:p w:rsidR="00205ED3" w:rsidRPr="00AC4A3C" w:rsidRDefault="00205ED3" w:rsidP="00205ED3">
      <w:pPr>
        <w:ind w:left="5954"/>
        <w:jc w:val="center"/>
        <w:rPr>
          <w:sz w:val="26"/>
          <w:szCs w:val="26"/>
        </w:rPr>
      </w:pPr>
      <w:r w:rsidRPr="00AC4A3C">
        <w:rPr>
          <w:sz w:val="26"/>
          <w:szCs w:val="26"/>
        </w:rPr>
        <w:t>городского округа город Шахунья</w:t>
      </w:r>
    </w:p>
    <w:p w:rsidR="00205ED3" w:rsidRPr="00AC4A3C" w:rsidRDefault="00205ED3" w:rsidP="00205ED3">
      <w:pPr>
        <w:ind w:left="5954"/>
        <w:jc w:val="center"/>
        <w:rPr>
          <w:sz w:val="26"/>
          <w:szCs w:val="26"/>
        </w:rPr>
      </w:pPr>
      <w:r w:rsidRPr="00AC4A3C">
        <w:rPr>
          <w:sz w:val="26"/>
          <w:szCs w:val="26"/>
        </w:rPr>
        <w:t>от 24.01.2023 г. № 62</w:t>
      </w:r>
    </w:p>
    <w:p w:rsidR="00205ED3" w:rsidRDefault="00205ED3" w:rsidP="00205ED3">
      <w:pPr>
        <w:jc w:val="right"/>
        <w:rPr>
          <w:b/>
          <w:sz w:val="26"/>
          <w:szCs w:val="26"/>
        </w:rPr>
      </w:pPr>
    </w:p>
    <w:p w:rsidR="00205ED3" w:rsidRDefault="00205ED3" w:rsidP="00205ED3">
      <w:pPr>
        <w:jc w:val="right"/>
        <w:rPr>
          <w:b/>
          <w:sz w:val="26"/>
          <w:szCs w:val="26"/>
        </w:rPr>
      </w:pPr>
    </w:p>
    <w:p w:rsidR="00205ED3" w:rsidRPr="00892573" w:rsidRDefault="00205ED3" w:rsidP="00205ED3">
      <w:pPr>
        <w:jc w:val="center"/>
        <w:rPr>
          <w:b/>
          <w:sz w:val="26"/>
          <w:szCs w:val="26"/>
        </w:rPr>
      </w:pPr>
      <w:r w:rsidRPr="00892573">
        <w:rPr>
          <w:b/>
          <w:sz w:val="26"/>
          <w:szCs w:val="26"/>
        </w:rPr>
        <w:t xml:space="preserve">Муниципальная программа «Повышение безопасности </w:t>
      </w:r>
    </w:p>
    <w:p w:rsidR="00205ED3" w:rsidRPr="00892573" w:rsidRDefault="00205ED3" w:rsidP="00205ED3">
      <w:pPr>
        <w:jc w:val="center"/>
        <w:rPr>
          <w:b/>
          <w:sz w:val="26"/>
          <w:szCs w:val="26"/>
        </w:rPr>
      </w:pPr>
      <w:r w:rsidRPr="00892573">
        <w:rPr>
          <w:b/>
          <w:sz w:val="26"/>
          <w:szCs w:val="26"/>
        </w:rPr>
        <w:t xml:space="preserve">дорожного движения в городском округе город Шахунья </w:t>
      </w:r>
    </w:p>
    <w:p w:rsidR="00205ED3" w:rsidRPr="00892573" w:rsidRDefault="00205ED3" w:rsidP="00205ED3">
      <w:pPr>
        <w:jc w:val="center"/>
        <w:rPr>
          <w:sz w:val="26"/>
          <w:szCs w:val="26"/>
        </w:rPr>
      </w:pPr>
      <w:r w:rsidRPr="00892573">
        <w:rPr>
          <w:b/>
          <w:sz w:val="26"/>
          <w:szCs w:val="26"/>
        </w:rPr>
        <w:t>Нижегородской области на 20</w:t>
      </w:r>
      <w:r>
        <w:rPr>
          <w:b/>
          <w:sz w:val="26"/>
          <w:szCs w:val="26"/>
        </w:rPr>
        <w:t>22</w:t>
      </w:r>
      <w:r w:rsidRPr="00892573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25</w:t>
      </w:r>
      <w:r w:rsidRPr="00892573">
        <w:rPr>
          <w:b/>
          <w:sz w:val="26"/>
          <w:szCs w:val="26"/>
        </w:rPr>
        <w:t xml:space="preserve"> годы»</w:t>
      </w:r>
    </w:p>
    <w:p w:rsidR="00205ED3" w:rsidRPr="0044644A" w:rsidRDefault="00205ED3" w:rsidP="00205ED3">
      <w:pPr>
        <w:jc w:val="center"/>
        <w:rPr>
          <w:b/>
          <w:sz w:val="26"/>
          <w:szCs w:val="26"/>
        </w:rPr>
      </w:pPr>
    </w:p>
    <w:p w:rsidR="00205ED3" w:rsidRPr="0044644A" w:rsidRDefault="00205ED3" w:rsidP="00205ED3">
      <w:pPr>
        <w:pStyle w:val="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4644A">
        <w:rPr>
          <w:rFonts w:ascii="Times New Roman" w:hAnsi="Times New Roman" w:cs="Times New Roman"/>
          <w:sz w:val="26"/>
          <w:szCs w:val="26"/>
        </w:rPr>
        <w:t>АСПОРТ</w:t>
      </w:r>
    </w:p>
    <w:p w:rsidR="00205ED3" w:rsidRPr="00892573" w:rsidRDefault="00205ED3" w:rsidP="00205ED3">
      <w:pPr>
        <w:jc w:val="center"/>
        <w:rPr>
          <w:b/>
          <w:sz w:val="26"/>
          <w:szCs w:val="26"/>
        </w:rPr>
      </w:pPr>
      <w:r w:rsidRPr="00892573">
        <w:rPr>
          <w:b/>
          <w:sz w:val="26"/>
          <w:szCs w:val="26"/>
        </w:rPr>
        <w:t xml:space="preserve">муниципальной программы «Повышение безопасности </w:t>
      </w:r>
    </w:p>
    <w:p w:rsidR="00205ED3" w:rsidRPr="00892573" w:rsidRDefault="00205ED3" w:rsidP="00205ED3">
      <w:pPr>
        <w:jc w:val="center"/>
        <w:rPr>
          <w:b/>
          <w:sz w:val="26"/>
          <w:szCs w:val="26"/>
        </w:rPr>
      </w:pPr>
      <w:r w:rsidRPr="00892573">
        <w:rPr>
          <w:b/>
          <w:sz w:val="26"/>
          <w:szCs w:val="26"/>
        </w:rPr>
        <w:t xml:space="preserve">дорожного движения в городском округе город Шахунья </w:t>
      </w:r>
    </w:p>
    <w:p w:rsidR="00205ED3" w:rsidRPr="00892573" w:rsidRDefault="00205ED3" w:rsidP="00205ED3">
      <w:pPr>
        <w:jc w:val="center"/>
        <w:rPr>
          <w:sz w:val="26"/>
          <w:szCs w:val="26"/>
        </w:rPr>
      </w:pPr>
      <w:r w:rsidRPr="00892573">
        <w:rPr>
          <w:b/>
          <w:sz w:val="26"/>
          <w:szCs w:val="26"/>
        </w:rPr>
        <w:t>Нижегородской области»</w:t>
      </w:r>
    </w:p>
    <w:p w:rsidR="00205ED3" w:rsidRPr="0044644A" w:rsidRDefault="00205ED3" w:rsidP="00205ED3">
      <w:pPr>
        <w:rPr>
          <w:sz w:val="26"/>
          <w:szCs w:val="26"/>
        </w:rPr>
      </w:pPr>
    </w:p>
    <w:p w:rsidR="00205ED3" w:rsidRDefault="00205ED3" w:rsidP="00205ED3">
      <w:pPr>
        <w:rPr>
          <w:sz w:val="26"/>
          <w:szCs w:val="26"/>
        </w:rPr>
      </w:pPr>
    </w:p>
    <w:p w:rsidR="00205ED3" w:rsidRPr="0044644A" w:rsidRDefault="00205ED3" w:rsidP="00205ED3">
      <w:pPr>
        <w:rPr>
          <w:sz w:val="26"/>
          <w:szCs w:val="26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6747"/>
      </w:tblGrid>
      <w:tr w:rsidR="00205ED3" w:rsidRPr="0044644A" w:rsidTr="00EE2E0C">
        <w:trPr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Наименование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0158">
              <w:rPr>
                <w:sz w:val="26"/>
                <w:szCs w:val="26"/>
              </w:rPr>
              <w:t xml:space="preserve"> программа «Повышение безопасности дорожного движения в городском округе город Шахунья Нижегородской области на 20</w:t>
            </w:r>
            <w:r>
              <w:rPr>
                <w:sz w:val="26"/>
                <w:szCs w:val="26"/>
              </w:rPr>
              <w:t>22</w:t>
            </w:r>
            <w:r w:rsidRPr="0098015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980158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trHeight w:val="3666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Основание </w:t>
            </w:r>
            <w:proofErr w:type="gramStart"/>
            <w:r w:rsidRPr="0044644A">
              <w:rPr>
                <w:b/>
                <w:sz w:val="26"/>
                <w:szCs w:val="26"/>
              </w:rPr>
              <w:t>для</w:t>
            </w:r>
            <w:proofErr w:type="gramEnd"/>
            <w:r w:rsidRPr="0044644A">
              <w:rPr>
                <w:b/>
                <w:sz w:val="26"/>
                <w:szCs w:val="26"/>
              </w:rPr>
              <w:t xml:space="preserve">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разработки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 w:rsidRPr="0044644A">
              <w:rPr>
                <w:sz w:val="26"/>
                <w:szCs w:val="26"/>
              </w:rPr>
              <w:t>- Федеральный закон от 10 декабря 1995 года   № 196-ФЗ «О безопасности дорожного движения»</w:t>
            </w:r>
            <w:r>
              <w:rPr>
                <w:sz w:val="26"/>
                <w:szCs w:val="26"/>
              </w:rPr>
              <w:t xml:space="preserve"> в редакции от 22.08.2021 года</w:t>
            </w:r>
            <w:r w:rsidRPr="0044644A">
              <w:rPr>
                <w:sz w:val="26"/>
                <w:szCs w:val="26"/>
              </w:rPr>
              <w:t>;</w:t>
            </w:r>
          </w:p>
          <w:p w:rsidR="00205ED3" w:rsidRPr="00CE4EB7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6 октября 2003 года № 131-ФЗ «Об общих принципах организации местного самоуправления в Российской Федерации в редакции от 01. 07.2021 года</w:t>
            </w:r>
            <w:r w:rsidRPr="00CE4EB7">
              <w:rPr>
                <w:sz w:val="26"/>
                <w:szCs w:val="26"/>
              </w:rPr>
              <w:t>;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  <w:r w:rsidRPr="0044644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Государственная программа «Развитие транспортной системы Нижегородской области», утверждённая постановлением Правительства Нижегородской области от 30 апреля 2014 года № 303, с изменениями от 19.08.2021 года</w:t>
            </w:r>
            <w:r w:rsidRPr="00403646">
              <w:rPr>
                <w:sz w:val="26"/>
                <w:szCs w:val="26"/>
              </w:rPr>
              <w:t>;</w:t>
            </w: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– координатор муниципальной Программы</w:t>
            </w:r>
          </w:p>
        </w:tc>
        <w:tc>
          <w:tcPr>
            <w:tcW w:w="6747" w:type="dxa"/>
          </w:tcPr>
          <w:p w:rsidR="00205ED3" w:rsidRPr="00403646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  <w:r w:rsidRPr="00403646">
              <w:rPr>
                <w:sz w:val="26"/>
                <w:szCs w:val="26"/>
              </w:rPr>
              <w:t>;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 w:rsidRPr="00403646">
              <w:rPr>
                <w:sz w:val="26"/>
                <w:szCs w:val="26"/>
              </w:rPr>
              <w:t xml:space="preserve">МБУ «Благоустройство», </w:t>
            </w:r>
            <w:proofErr w:type="spellStart"/>
            <w:r w:rsidRPr="00403646">
              <w:rPr>
                <w:sz w:val="26"/>
                <w:szCs w:val="26"/>
              </w:rPr>
              <w:t>Вахтанский</w:t>
            </w:r>
            <w:proofErr w:type="spellEnd"/>
            <w:r w:rsidRPr="00403646">
              <w:rPr>
                <w:sz w:val="26"/>
                <w:szCs w:val="26"/>
              </w:rPr>
              <w:t xml:space="preserve">  территориальный отдел администрации городского округа город Шахунья Нижегородской области, </w:t>
            </w:r>
            <w:proofErr w:type="spellStart"/>
            <w:r w:rsidRPr="00403646">
              <w:rPr>
                <w:sz w:val="26"/>
                <w:szCs w:val="26"/>
              </w:rPr>
              <w:t>Сявский</w:t>
            </w:r>
            <w:proofErr w:type="spellEnd"/>
            <w:r w:rsidRPr="00403646">
              <w:rPr>
                <w:sz w:val="26"/>
                <w:szCs w:val="26"/>
              </w:rPr>
              <w:t xml:space="preserve">  территориальный отдел администрации городского округа город Шахунья Нижегородской области, </w:t>
            </w:r>
            <w:r>
              <w:rPr>
                <w:sz w:val="26"/>
                <w:szCs w:val="26"/>
              </w:rPr>
              <w:t>Управление</w:t>
            </w:r>
            <w:r w:rsidRPr="00403646">
              <w:rPr>
                <w:sz w:val="26"/>
                <w:szCs w:val="26"/>
              </w:rPr>
              <w:t xml:space="preserve"> образования городского округа город Шахунья Нижегородской области,  ОГИБДД отдела МВД </w:t>
            </w:r>
            <w:r>
              <w:rPr>
                <w:sz w:val="26"/>
                <w:szCs w:val="26"/>
              </w:rPr>
              <w:t>по</w:t>
            </w:r>
            <w:r w:rsidRPr="00403646">
              <w:rPr>
                <w:sz w:val="26"/>
                <w:szCs w:val="26"/>
              </w:rPr>
              <w:t xml:space="preserve"> г. Шахунья (по согласованию), МУП «РТП «Земляки» (по согласованию)</w:t>
            </w:r>
            <w:r w:rsidRPr="009A3AE5">
              <w:rPr>
                <w:sz w:val="26"/>
                <w:szCs w:val="26"/>
              </w:rPr>
              <w:t>;</w:t>
            </w:r>
          </w:p>
          <w:p w:rsidR="00205ED3" w:rsidRPr="009A3AE5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trHeight w:val="80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Цель </w:t>
            </w:r>
            <w:r w:rsidRPr="0044644A">
              <w:rPr>
                <w:b/>
                <w:sz w:val="26"/>
                <w:szCs w:val="26"/>
              </w:rPr>
              <w:t xml:space="preserve">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747" w:type="dxa"/>
          </w:tcPr>
          <w:p w:rsidR="00205ED3" w:rsidRPr="0044644A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дорожно-транспортных происшествий, сокращение количества лиц, погибших в результате дорожно-транспортных происшествий. Пропаганда безопасного поведения на автомобильных дорогах.</w:t>
            </w:r>
          </w:p>
          <w:p w:rsidR="00205ED3" w:rsidRPr="0044644A" w:rsidRDefault="00205ED3" w:rsidP="00EE2E0C">
            <w:pPr>
              <w:tabs>
                <w:tab w:val="left" w:pos="175"/>
              </w:tabs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Создание и дальнейшая модернизация системы пропаганды с целью формирования негативного отношения к правонарушителям в сфере дорожного движения</w:t>
            </w:r>
            <w:r w:rsidRPr="009A3AE5">
              <w:rPr>
                <w:sz w:val="26"/>
                <w:szCs w:val="26"/>
              </w:rPr>
              <w:t>;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Формирование у детей навыков безопасного поведения на дороге</w:t>
            </w:r>
            <w:r w:rsidRPr="009A3AE5">
              <w:rPr>
                <w:sz w:val="26"/>
                <w:szCs w:val="26"/>
              </w:rPr>
              <w:t>;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Повышение эффективности функционирования системы управления в области обеспечения безопасности дорожного движения</w:t>
            </w:r>
            <w:r w:rsidRPr="009A3AE5">
              <w:rPr>
                <w:sz w:val="26"/>
                <w:szCs w:val="26"/>
              </w:rPr>
              <w:t>;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</w:t>
            </w:r>
            <w:r w:rsidRPr="00697FB1">
              <w:rPr>
                <w:sz w:val="26"/>
                <w:szCs w:val="26"/>
              </w:rPr>
              <w:t>;</w:t>
            </w:r>
          </w:p>
          <w:p w:rsidR="00205ED3" w:rsidRPr="00697FB1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Совершенствование организации движения транспорта и пешеходов</w:t>
            </w:r>
            <w:r w:rsidRPr="00697FB1">
              <w:rPr>
                <w:sz w:val="26"/>
                <w:szCs w:val="26"/>
              </w:rPr>
              <w:t>;</w:t>
            </w: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trHeight w:val="670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1 этап. Срок реализации Программы - 2022 - 2025</w:t>
            </w:r>
            <w:r w:rsidRPr="0044644A">
              <w:rPr>
                <w:sz w:val="26"/>
                <w:szCs w:val="26"/>
              </w:rPr>
              <w:t xml:space="preserve"> годы</w:t>
            </w: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jc w:val="center"/>
        </w:trPr>
        <w:tc>
          <w:tcPr>
            <w:tcW w:w="3284" w:type="dxa"/>
          </w:tcPr>
          <w:p w:rsidR="00205ED3" w:rsidRDefault="00205ED3" w:rsidP="00EE2E0C">
            <w:pPr>
              <w:rPr>
                <w:b/>
                <w:sz w:val="26"/>
                <w:szCs w:val="26"/>
              </w:rPr>
            </w:pP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Исполнители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основных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мероприятий </w:t>
            </w:r>
          </w:p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 w:rsidRPr="0044644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  <w:r w:rsidRPr="00697FB1">
              <w:rPr>
                <w:sz w:val="26"/>
                <w:szCs w:val="26"/>
              </w:rPr>
              <w:t>;</w:t>
            </w:r>
          </w:p>
          <w:p w:rsidR="00205ED3" w:rsidRPr="00697FB1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образования администрации городского округа город Шахунья Нижегородской области</w:t>
            </w:r>
          </w:p>
          <w:p w:rsidR="00205ED3" w:rsidRPr="00697FB1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ОГИБДД О</w:t>
            </w:r>
            <w:r w:rsidRPr="0044644A">
              <w:rPr>
                <w:sz w:val="26"/>
                <w:szCs w:val="26"/>
              </w:rPr>
              <w:t xml:space="preserve">МВД </w:t>
            </w:r>
            <w:r>
              <w:rPr>
                <w:sz w:val="26"/>
                <w:szCs w:val="26"/>
              </w:rPr>
              <w:t>России по г. Шахунья</w:t>
            </w:r>
            <w:r w:rsidRPr="0044644A">
              <w:rPr>
                <w:sz w:val="26"/>
                <w:szCs w:val="26"/>
              </w:rPr>
              <w:t xml:space="preserve"> (по согласованию)</w:t>
            </w:r>
            <w:r w:rsidRPr="00697FB1">
              <w:rPr>
                <w:sz w:val="26"/>
                <w:szCs w:val="26"/>
              </w:rPr>
              <w:t>;</w:t>
            </w:r>
          </w:p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trHeight w:val="257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Предполагаемый</w:t>
            </w:r>
            <w:r w:rsidRPr="0044644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объем </w:t>
            </w:r>
            <w:r w:rsidRPr="004464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747" w:type="dxa"/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из средств бюджета городского округа город Шахунья Нижегородской области.</w:t>
            </w:r>
          </w:p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(приблизительный) объём финансовых средств</w:t>
            </w:r>
            <w:r w:rsidRPr="004D4158">
              <w:rPr>
                <w:sz w:val="26"/>
                <w:szCs w:val="26"/>
              </w:rPr>
              <w:t>:</w:t>
            </w:r>
          </w:p>
          <w:p w:rsidR="00205ED3" w:rsidRPr="00142F48" w:rsidRDefault="00205ED3" w:rsidP="00EE2E0C">
            <w:pPr>
              <w:rPr>
                <w:sz w:val="26"/>
                <w:szCs w:val="26"/>
              </w:rPr>
            </w:pPr>
            <w:r w:rsidRPr="00142F48">
              <w:rPr>
                <w:sz w:val="26"/>
                <w:szCs w:val="26"/>
              </w:rPr>
              <w:t xml:space="preserve">- 2022 – </w:t>
            </w:r>
            <w:r>
              <w:rPr>
                <w:sz w:val="26"/>
                <w:szCs w:val="26"/>
              </w:rPr>
              <w:t>449,725</w:t>
            </w:r>
            <w:r w:rsidRPr="00142F4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142F4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:rsidR="00205ED3" w:rsidRPr="00142F48" w:rsidRDefault="00205ED3" w:rsidP="00EE2E0C">
            <w:pPr>
              <w:rPr>
                <w:sz w:val="26"/>
                <w:szCs w:val="26"/>
              </w:rPr>
            </w:pPr>
            <w:r w:rsidRPr="00142F48">
              <w:rPr>
                <w:sz w:val="26"/>
                <w:szCs w:val="26"/>
              </w:rPr>
              <w:t>- 2023 –</w:t>
            </w:r>
            <w:r>
              <w:rPr>
                <w:sz w:val="26"/>
                <w:szCs w:val="26"/>
              </w:rPr>
              <w:t xml:space="preserve"> 11</w:t>
            </w:r>
            <w:r w:rsidRPr="00142F48">
              <w:rPr>
                <w:sz w:val="26"/>
                <w:szCs w:val="26"/>
              </w:rPr>
              <w:t>00,000 тыс.</w:t>
            </w:r>
            <w:r>
              <w:rPr>
                <w:sz w:val="26"/>
                <w:szCs w:val="26"/>
              </w:rPr>
              <w:t xml:space="preserve"> </w:t>
            </w:r>
            <w:r w:rsidRPr="00142F4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:rsidR="00205ED3" w:rsidRPr="00142F48" w:rsidRDefault="00205ED3" w:rsidP="00EE2E0C">
            <w:pPr>
              <w:rPr>
                <w:sz w:val="26"/>
                <w:szCs w:val="26"/>
              </w:rPr>
            </w:pPr>
            <w:r w:rsidRPr="00142F48">
              <w:rPr>
                <w:sz w:val="26"/>
                <w:szCs w:val="26"/>
              </w:rPr>
              <w:t>- 2024 –</w:t>
            </w:r>
            <w:r>
              <w:rPr>
                <w:sz w:val="26"/>
                <w:szCs w:val="26"/>
              </w:rPr>
              <w:t xml:space="preserve"> 1100,000</w:t>
            </w:r>
            <w:r w:rsidRPr="00142F4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142F4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142F48">
              <w:rPr>
                <w:sz w:val="26"/>
                <w:szCs w:val="26"/>
              </w:rPr>
              <w:t>- 2025 -</w:t>
            </w:r>
            <w:r>
              <w:rPr>
                <w:sz w:val="26"/>
                <w:szCs w:val="26"/>
              </w:rPr>
              <w:t xml:space="preserve">  12</w:t>
            </w:r>
            <w:r w:rsidRPr="00142F48">
              <w:rPr>
                <w:sz w:val="26"/>
                <w:szCs w:val="26"/>
              </w:rPr>
              <w:t>00,000 тыс.</w:t>
            </w:r>
            <w:r>
              <w:rPr>
                <w:sz w:val="26"/>
                <w:szCs w:val="26"/>
              </w:rPr>
              <w:t xml:space="preserve"> </w:t>
            </w:r>
            <w:r w:rsidRPr="00142F4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05ED3" w:rsidRPr="0044644A" w:rsidTr="00EE2E0C">
        <w:trPr>
          <w:trHeight w:val="80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</w:p>
        </w:tc>
        <w:tc>
          <w:tcPr>
            <w:tcW w:w="6747" w:type="dxa"/>
          </w:tcPr>
          <w:p w:rsidR="00205ED3" w:rsidRPr="0044644A" w:rsidRDefault="00205ED3" w:rsidP="00EE2E0C">
            <w:pPr>
              <w:rPr>
                <w:sz w:val="26"/>
                <w:szCs w:val="26"/>
              </w:rPr>
            </w:pPr>
          </w:p>
        </w:tc>
      </w:tr>
      <w:tr w:rsidR="00205ED3" w:rsidRPr="0044644A" w:rsidTr="00EE2E0C">
        <w:trPr>
          <w:trHeight w:val="80"/>
          <w:jc w:val="center"/>
        </w:trPr>
        <w:tc>
          <w:tcPr>
            <w:tcW w:w="3284" w:type="dxa"/>
          </w:tcPr>
          <w:p w:rsidR="00205ED3" w:rsidRPr="0044644A" w:rsidRDefault="00205ED3" w:rsidP="00EE2E0C">
            <w:pPr>
              <w:rPr>
                <w:b/>
                <w:sz w:val="26"/>
                <w:szCs w:val="26"/>
              </w:rPr>
            </w:pPr>
            <w:r w:rsidRPr="0044644A">
              <w:rPr>
                <w:b/>
                <w:sz w:val="26"/>
                <w:szCs w:val="26"/>
              </w:rPr>
              <w:t xml:space="preserve">Система организации </w:t>
            </w:r>
            <w:proofErr w:type="gramStart"/>
            <w:r w:rsidRPr="0044644A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44644A"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747" w:type="dxa"/>
          </w:tcPr>
          <w:p w:rsidR="00205ED3" w:rsidRPr="0044644A" w:rsidRDefault="00205ED3" w:rsidP="00EE2E0C">
            <w:pPr>
              <w:rPr>
                <w:sz w:val="26"/>
                <w:szCs w:val="26"/>
              </w:rPr>
            </w:pPr>
            <w:proofErr w:type="gramStart"/>
            <w:r w:rsidRPr="0044644A">
              <w:rPr>
                <w:sz w:val="26"/>
                <w:szCs w:val="26"/>
              </w:rPr>
              <w:t>Контроль за</w:t>
            </w:r>
            <w:proofErr w:type="gramEnd"/>
            <w:r w:rsidRPr="0044644A">
              <w:rPr>
                <w:sz w:val="26"/>
                <w:szCs w:val="26"/>
              </w:rPr>
              <w:t xml:space="preserve"> ходом реализации Программы осуществляет </w:t>
            </w: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</w:tbl>
    <w:p w:rsidR="00205ED3" w:rsidRPr="0044644A" w:rsidRDefault="00205ED3" w:rsidP="00205ED3">
      <w:pPr>
        <w:rPr>
          <w:sz w:val="26"/>
          <w:szCs w:val="26"/>
        </w:rPr>
      </w:pPr>
    </w:p>
    <w:p w:rsidR="00205ED3" w:rsidRDefault="00205ED3" w:rsidP="00205ED3">
      <w:pPr>
        <w:pStyle w:val="aff"/>
        <w:rPr>
          <w:b/>
          <w:bCs/>
        </w:rPr>
      </w:pPr>
      <w:r>
        <w:rPr>
          <w:b/>
          <w:bCs/>
        </w:rPr>
        <w:br w:type="page"/>
      </w:r>
    </w:p>
    <w:p w:rsidR="00205ED3" w:rsidRPr="00121533" w:rsidRDefault="00205ED3" w:rsidP="00205ED3">
      <w:pPr>
        <w:pStyle w:val="aff"/>
        <w:jc w:val="center"/>
        <w:rPr>
          <w:b/>
          <w:bCs/>
          <w:sz w:val="26"/>
          <w:szCs w:val="26"/>
        </w:rPr>
      </w:pPr>
      <w:r w:rsidRPr="00121533">
        <w:rPr>
          <w:b/>
          <w:bCs/>
          <w:sz w:val="26"/>
          <w:szCs w:val="26"/>
        </w:rPr>
        <w:lastRenderedPageBreak/>
        <w:t>2. Текстовая часть Программы</w:t>
      </w:r>
    </w:p>
    <w:p w:rsidR="00205ED3" w:rsidRPr="00121533" w:rsidRDefault="00205ED3" w:rsidP="00205ED3">
      <w:pPr>
        <w:pStyle w:val="aff"/>
        <w:jc w:val="center"/>
        <w:rPr>
          <w:sz w:val="26"/>
          <w:szCs w:val="26"/>
        </w:rPr>
      </w:pPr>
    </w:p>
    <w:p w:rsidR="00205ED3" w:rsidRPr="00121533" w:rsidRDefault="00205ED3" w:rsidP="00205E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1533">
        <w:rPr>
          <w:rFonts w:ascii="Times New Roman" w:hAnsi="Times New Roman" w:cs="Times New Roman"/>
          <w:b/>
          <w:bCs/>
          <w:sz w:val="26"/>
          <w:szCs w:val="26"/>
        </w:rPr>
        <w:t>2.1. Содержание проблемы</w:t>
      </w:r>
      <w:r w:rsidRPr="00121533">
        <w:rPr>
          <w:rFonts w:ascii="Times New Roman" w:hAnsi="Times New Roman" w:cs="Times New Roman"/>
          <w:b/>
          <w:sz w:val="26"/>
          <w:szCs w:val="26"/>
        </w:rPr>
        <w:t xml:space="preserve"> и обоснование необходимости </w:t>
      </w:r>
    </w:p>
    <w:p w:rsidR="00205ED3" w:rsidRPr="00121533" w:rsidRDefault="00205ED3" w:rsidP="00205E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1533">
        <w:rPr>
          <w:rFonts w:ascii="Times New Roman" w:hAnsi="Times New Roman" w:cs="Times New Roman"/>
          <w:b/>
          <w:sz w:val="26"/>
          <w:szCs w:val="26"/>
        </w:rPr>
        <w:t>ее решения программными способами</w:t>
      </w:r>
    </w:p>
    <w:p w:rsidR="00205ED3" w:rsidRPr="00121533" w:rsidRDefault="00205ED3" w:rsidP="00205ED3">
      <w:pPr>
        <w:pStyle w:val="aff"/>
        <w:jc w:val="both"/>
        <w:rPr>
          <w:sz w:val="26"/>
          <w:szCs w:val="26"/>
        </w:rPr>
      </w:pPr>
    </w:p>
    <w:p w:rsidR="00205ED3" w:rsidRPr="004D4158" w:rsidRDefault="00205ED3" w:rsidP="00205ED3">
      <w:pPr>
        <w:pStyle w:val="a5"/>
        <w:spacing w:after="0" w:line="360" w:lineRule="auto"/>
        <w:ind w:firstLine="428"/>
        <w:jc w:val="both"/>
        <w:rPr>
          <w:sz w:val="26"/>
          <w:szCs w:val="26"/>
        </w:rPr>
      </w:pPr>
      <w:r w:rsidRPr="004D4158">
        <w:rPr>
          <w:sz w:val="26"/>
          <w:szCs w:val="26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Федерации, Нижегородской области и городского округа город Шахунья. </w:t>
      </w:r>
    </w:p>
    <w:p w:rsidR="00205ED3" w:rsidRPr="004D4158" w:rsidRDefault="00205ED3" w:rsidP="00205ED3">
      <w:pPr>
        <w:pStyle w:val="a5"/>
        <w:spacing w:after="0" w:line="360" w:lineRule="auto"/>
        <w:ind w:firstLine="428"/>
        <w:jc w:val="both"/>
        <w:rPr>
          <w:sz w:val="26"/>
          <w:szCs w:val="26"/>
        </w:rPr>
      </w:pPr>
      <w:r w:rsidRPr="004D4158">
        <w:rPr>
          <w:sz w:val="26"/>
          <w:szCs w:val="26"/>
        </w:rPr>
        <w:t xml:space="preserve">Аварийность на автомобильном транспорте наносит огромный материальный и моральный вред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205ED3" w:rsidRPr="004D4158" w:rsidRDefault="00205ED3" w:rsidP="00205ED3">
      <w:pPr>
        <w:pStyle w:val="a5"/>
        <w:spacing w:after="0" w:line="360" w:lineRule="auto"/>
        <w:ind w:firstLine="428"/>
        <w:jc w:val="both"/>
        <w:rPr>
          <w:sz w:val="26"/>
          <w:szCs w:val="26"/>
        </w:rPr>
      </w:pPr>
      <w:r w:rsidRPr="004D4158">
        <w:rPr>
          <w:sz w:val="26"/>
          <w:szCs w:val="26"/>
        </w:rPr>
        <w:t xml:space="preserve">Ежегодно в городском округе город Шахунья происходят дорожно-транспортные происшествия.  </w:t>
      </w:r>
      <w:proofErr w:type="gramStart"/>
      <w:r w:rsidRPr="004D4158">
        <w:rPr>
          <w:sz w:val="26"/>
          <w:szCs w:val="26"/>
        </w:rPr>
        <w:t>Задачи сохранения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 и др.) и, как следствие, сокращения демографического и социально- экономического ущерба от дорожно-транспортных происшествий и их последствий согласуются с приоритетными задачами социально-экономического развития городского округа город Шахунья в долгосрочной и среднесрочной перспективе и направлены на обеспечение снижения темпов убыли населения</w:t>
      </w:r>
      <w:proofErr w:type="gramEnd"/>
      <w:r w:rsidRPr="004D4158">
        <w:rPr>
          <w:sz w:val="26"/>
          <w:szCs w:val="26"/>
        </w:rPr>
        <w:t xml:space="preserve">, создания условий для роста его численности. 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4D4158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4D4158">
        <w:rPr>
          <w:sz w:val="26"/>
          <w:szCs w:val="26"/>
        </w:rPr>
        <w:t xml:space="preserve"> и крайне низкой дисциплиной участников дорожного движения.</w:t>
      </w:r>
    </w:p>
    <w:p w:rsidR="00205ED3" w:rsidRDefault="00205ED3" w:rsidP="00205ED3">
      <w:pPr>
        <w:pStyle w:val="a5"/>
        <w:spacing w:after="0" w:line="360" w:lineRule="auto"/>
        <w:ind w:firstLine="688"/>
        <w:jc w:val="both"/>
        <w:rPr>
          <w:sz w:val="26"/>
          <w:szCs w:val="26"/>
          <w:lang w:val="en-US"/>
        </w:rPr>
      </w:pPr>
      <w:r w:rsidRPr="004D4158">
        <w:rPr>
          <w:sz w:val="26"/>
          <w:szCs w:val="26"/>
        </w:rPr>
        <w:t>Быстрый рост числа автомобильного транспорта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влияние на рост аварийности. Основными видами дорожно-транспортных происшествий стали: наезд на пешехода, столкновение, несоблюдение очередности проезда. В целом динамика изменений показателей аварийности выглядит следующим образом</w:t>
      </w:r>
      <w:r>
        <w:rPr>
          <w:sz w:val="26"/>
          <w:szCs w:val="26"/>
          <w:lang w:val="en-US"/>
        </w:rPr>
        <w:t>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92"/>
        <w:gridCol w:w="809"/>
        <w:gridCol w:w="851"/>
        <w:gridCol w:w="708"/>
        <w:gridCol w:w="851"/>
        <w:gridCol w:w="850"/>
        <w:gridCol w:w="993"/>
        <w:gridCol w:w="850"/>
        <w:gridCol w:w="851"/>
      </w:tblGrid>
      <w:tr w:rsidR="00205ED3" w:rsidRPr="00AC1EBE" w:rsidTr="00EE2E0C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lastRenderedPageBreak/>
              <w:t>Показатели аварийности в городском округе город Шахунья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AC1EB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AC1EB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C1EBE">
              <w:rPr>
                <w:sz w:val="26"/>
                <w:szCs w:val="26"/>
              </w:rPr>
              <w:t xml:space="preserve"> год</w:t>
            </w:r>
          </w:p>
        </w:tc>
      </w:tr>
      <w:tr w:rsidR="00205ED3" w:rsidRPr="00AC1EBE" w:rsidTr="00EE2E0C">
        <w:trPr>
          <w:cantSplit/>
          <w:trHeight w:val="1322"/>
          <w:jc w:val="center"/>
        </w:trPr>
        <w:tc>
          <w:tcPr>
            <w:tcW w:w="2518" w:type="dxa"/>
            <w:vMerge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Всего ДТП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погибших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раненых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Всего ДТП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погибших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раненых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Всего ДТП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погибших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05ED3" w:rsidRPr="00AC1EBE" w:rsidRDefault="00205ED3" w:rsidP="00EE2E0C">
            <w:pPr>
              <w:pStyle w:val="a5"/>
              <w:spacing w:after="0"/>
              <w:ind w:left="113" w:right="113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Кол-во раненых</w:t>
            </w:r>
          </w:p>
        </w:tc>
      </w:tr>
      <w:tr w:rsidR="00205ED3" w:rsidRPr="00AC1EBE" w:rsidTr="00EE2E0C">
        <w:trPr>
          <w:jc w:val="center"/>
        </w:trPr>
        <w:tc>
          <w:tcPr>
            <w:tcW w:w="251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ДТП, совершенные по вине водителей</w:t>
            </w:r>
          </w:p>
        </w:tc>
        <w:tc>
          <w:tcPr>
            <w:tcW w:w="892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09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205ED3" w:rsidRPr="00AC1EBE" w:rsidTr="00EE2E0C">
        <w:trPr>
          <w:jc w:val="center"/>
        </w:trPr>
        <w:tc>
          <w:tcPr>
            <w:tcW w:w="251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ДТП, совершенные по вине водителей в нетрезвом состоянии</w:t>
            </w:r>
          </w:p>
        </w:tc>
        <w:tc>
          <w:tcPr>
            <w:tcW w:w="892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05ED3" w:rsidRPr="00AC1EBE" w:rsidTr="00EE2E0C">
        <w:trPr>
          <w:jc w:val="center"/>
        </w:trPr>
        <w:tc>
          <w:tcPr>
            <w:tcW w:w="251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ДТП, совершенные по вине пешеходов</w:t>
            </w:r>
          </w:p>
        </w:tc>
        <w:tc>
          <w:tcPr>
            <w:tcW w:w="892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05ED3" w:rsidRPr="00AC1EBE" w:rsidTr="00EE2E0C">
        <w:trPr>
          <w:jc w:val="center"/>
        </w:trPr>
        <w:tc>
          <w:tcPr>
            <w:tcW w:w="251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AC1EBE">
              <w:rPr>
                <w:sz w:val="26"/>
                <w:szCs w:val="26"/>
              </w:rPr>
              <w:t>ДТП, совершенные с участием детей</w:t>
            </w:r>
          </w:p>
        </w:tc>
        <w:tc>
          <w:tcPr>
            <w:tcW w:w="892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</w:p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5ED3" w:rsidRPr="00AC1EBE" w:rsidRDefault="00205ED3" w:rsidP="00EE2E0C">
            <w:pPr>
              <w:pStyle w:val="a5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05ED3" w:rsidRDefault="00205ED3" w:rsidP="00205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D4158">
        <w:rPr>
          <w:sz w:val="26"/>
          <w:szCs w:val="26"/>
        </w:rPr>
        <w:t>В сложившейся ситуации проблема повышения безопасности дорожного движения в городском округе город Шахунья является одной из важнейших проблем, решение которых должно рассматриваться в качестве основных социально-экономических задач по сохранению жизни и здоровья людей.</w:t>
      </w:r>
    </w:p>
    <w:p w:rsidR="00205ED3" w:rsidRPr="004D4158" w:rsidRDefault="00205ED3" w:rsidP="00205E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>2.2. Цели и задачи Программы</w:t>
      </w:r>
    </w:p>
    <w:p w:rsidR="00205ED3" w:rsidRPr="004D4158" w:rsidRDefault="00205ED3" w:rsidP="00205ED3">
      <w:pPr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Целями Программы являются предупреждение дорожно-транспортных происшествий, сокращение количества лиц, погибших в результате ДТП</w:t>
      </w:r>
      <w:r>
        <w:rPr>
          <w:sz w:val="26"/>
          <w:szCs w:val="26"/>
        </w:rPr>
        <w:t>, пропаганда безопасного поведения на автомобильных дорогах.</w:t>
      </w:r>
    </w:p>
    <w:p w:rsidR="00205ED3" w:rsidRPr="004D4158" w:rsidRDefault="00205ED3" w:rsidP="00205ED3">
      <w:pPr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Условиями достижения целей Программы является решение следующих задач:</w:t>
      </w:r>
    </w:p>
    <w:p w:rsidR="00205ED3" w:rsidRPr="004D4158" w:rsidRDefault="00205ED3" w:rsidP="00205ED3">
      <w:pPr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-</w:t>
      </w:r>
      <w:r w:rsidRPr="004D4158">
        <w:rPr>
          <w:b/>
          <w:sz w:val="26"/>
          <w:szCs w:val="26"/>
        </w:rPr>
        <w:t xml:space="preserve"> </w:t>
      </w:r>
      <w:r w:rsidRPr="004D4158">
        <w:rPr>
          <w:sz w:val="26"/>
          <w:szCs w:val="26"/>
        </w:rPr>
        <w:t xml:space="preserve">создание системы пропаганды с целью формирования негативного отношения к правонарушителям в сфере дорожного движения;  </w:t>
      </w:r>
    </w:p>
    <w:p w:rsidR="00205ED3" w:rsidRPr="004D4158" w:rsidRDefault="00205ED3" w:rsidP="00205ED3">
      <w:pPr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- формирование у детей навыков безопасного поведения на дорогах;</w:t>
      </w:r>
    </w:p>
    <w:p w:rsidR="00205ED3" w:rsidRPr="004D4158" w:rsidRDefault="00205ED3" w:rsidP="00205ED3">
      <w:pPr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-</w:t>
      </w:r>
      <w:r w:rsidRPr="004D4158">
        <w:rPr>
          <w:b/>
          <w:sz w:val="26"/>
          <w:szCs w:val="26"/>
        </w:rPr>
        <w:t xml:space="preserve"> </w:t>
      </w:r>
      <w:r w:rsidRPr="004D4158">
        <w:rPr>
          <w:sz w:val="26"/>
          <w:szCs w:val="26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205ED3" w:rsidRPr="004D4158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-</w:t>
      </w:r>
      <w:r w:rsidRPr="004D4158">
        <w:rPr>
          <w:b/>
          <w:sz w:val="26"/>
          <w:szCs w:val="26"/>
        </w:rPr>
        <w:t xml:space="preserve"> </w:t>
      </w:r>
      <w:r w:rsidRPr="004D4158">
        <w:rPr>
          <w:sz w:val="26"/>
          <w:szCs w:val="26"/>
        </w:rPr>
        <w:t>предупреждение опасного поведения участников дорожного движения, развитие системы подготовки водителей транспортных средств и их допуска к участию в дорожном движении;</w:t>
      </w:r>
    </w:p>
    <w:p w:rsidR="00205ED3" w:rsidRPr="0012153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6"/>
          <w:szCs w:val="26"/>
        </w:rPr>
      </w:pPr>
      <w:r w:rsidRPr="004D4158">
        <w:rPr>
          <w:sz w:val="26"/>
          <w:szCs w:val="26"/>
        </w:rPr>
        <w:t xml:space="preserve">- совершенствование организации </w:t>
      </w:r>
      <w:r>
        <w:rPr>
          <w:sz w:val="26"/>
          <w:szCs w:val="26"/>
        </w:rPr>
        <w:t>движения транспорта и пешеходов.</w:t>
      </w: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>2.3. Сроки и этапы реализации Программы</w:t>
      </w:r>
    </w:p>
    <w:p w:rsidR="00205ED3" w:rsidRPr="004D4158" w:rsidRDefault="00205ED3" w:rsidP="00205ED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205ED3" w:rsidRPr="004D4158" w:rsidRDefault="00205ED3" w:rsidP="00205ED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Срок реализации Программы – 20</w:t>
      </w:r>
      <w:r>
        <w:rPr>
          <w:sz w:val="26"/>
          <w:szCs w:val="26"/>
        </w:rPr>
        <w:t>22</w:t>
      </w:r>
      <w:r w:rsidRPr="004D4158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4D4158">
        <w:rPr>
          <w:sz w:val="26"/>
          <w:szCs w:val="26"/>
        </w:rPr>
        <w:t xml:space="preserve"> годы.  Программа реализуется в один этап.</w:t>
      </w:r>
    </w:p>
    <w:p w:rsidR="00205ED3" w:rsidRPr="004D4158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lastRenderedPageBreak/>
        <w:t>2.4. Управление программой и механизм ее реализации</w:t>
      </w:r>
    </w:p>
    <w:p w:rsidR="00205ED3" w:rsidRPr="004D4158" w:rsidRDefault="00205ED3" w:rsidP="00205ED3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Механизм реализации Программы основывается на принципах разграничения полномочий и ответственности участников Программы. По всем мероприятиям Программы определены ответственные исполнители и, при необходимости, источники и соответствующие объемы финансирования.</w:t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4158">
        <w:rPr>
          <w:sz w:val="26"/>
          <w:szCs w:val="26"/>
        </w:rPr>
        <w:t xml:space="preserve">Координацию деятельности исполнителей мероприятий Программы осуществляет </w:t>
      </w:r>
      <w:r>
        <w:rPr>
          <w:sz w:val="26"/>
          <w:szCs w:val="26"/>
        </w:rPr>
        <w:t>Управление по работе с территориями и благоустройству администрации городского округа город Шахунья Нижегородской области</w:t>
      </w:r>
      <w:r w:rsidRPr="004D4158">
        <w:rPr>
          <w:sz w:val="26"/>
          <w:szCs w:val="26"/>
        </w:rPr>
        <w:t>.</w:t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  <w:sectPr w:rsidR="00205ED3" w:rsidSect="00205ED3">
          <w:pgSz w:w="11906" w:h="16838"/>
          <w:pgMar w:top="1134" w:right="707" w:bottom="1134" w:left="1276" w:header="0" w:footer="0" w:gutter="0"/>
          <w:cols w:space="708"/>
          <w:docGrid w:linePitch="360"/>
        </w:sectPr>
      </w:pPr>
    </w:p>
    <w:p w:rsidR="00205ED3" w:rsidRPr="004D4158" w:rsidRDefault="00205ED3" w:rsidP="00205ED3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lastRenderedPageBreak/>
        <w:t>2.5. Таблица 1. Перечень основных мероприятий</w:t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page" w:tblpX="1447" w:tblpY="29"/>
        <w:tblOverlap w:val="never"/>
        <w:tblW w:w="1497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5"/>
        <w:gridCol w:w="4109"/>
        <w:gridCol w:w="1134"/>
        <w:gridCol w:w="1195"/>
        <w:gridCol w:w="2632"/>
        <w:gridCol w:w="1195"/>
        <w:gridCol w:w="1134"/>
        <w:gridCol w:w="993"/>
        <w:gridCol w:w="939"/>
        <w:gridCol w:w="1135"/>
      </w:tblGrid>
      <w:tr w:rsidR="00205ED3" w:rsidRPr="004D4158" w:rsidTr="00EE2E0C">
        <w:trPr>
          <w:trHeight w:val="1493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№ </w:t>
            </w:r>
            <w:proofErr w:type="gramStart"/>
            <w:r w:rsidRPr="004D4158">
              <w:rPr>
                <w:sz w:val="26"/>
                <w:szCs w:val="26"/>
              </w:rPr>
              <w:t>п</w:t>
            </w:r>
            <w:proofErr w:type="gramEnd"/>
            <w:r w:rsidRPr="004D4158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1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ind w:left="-84" w:right="-84" w:firstLine="84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proofErr w:type="gramStart"/>
            <w:r w:rsidRPr="004D4158">
              <w:rPr>
                <w:sz w:val="26"/>
                <w:szCs w:val="26"/>
              </w:rPr>
              <w:t>Категория расходов (кап.</w:t>
            </w:r>
            <w:proofErr w:type="gramEnd"/>
            <w:r w:rsidRPr="004D4158">
              <w:rPr>
                <w:sz w:val="26"/>
                <w:szCs w:val="26"/>
              </w:rPr>
              <w:t xml:space="preserve"> </w:t>
            </w:r>
            <w:proofErr w:type="gramStart"/>
            <w:r w:rsidRPr="004D4158">
              <w:rPr>
                <w:sz w:val="26"/>
                <w:szCs w:val="26"/>
              </w:rPr>
              <w:t>Вложения, НИОКР и прочие расходы)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ind w:left="-84" w:right="-84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Сроки </w:t>
            </w:r>
            <w:proofErr w:type="spellStart"/>
            <w:r w:rsidRPr="004D4158">
              <w:rPr>
                <w:sz w:val="26"/>
                <w:szCs w:val="26"/>
              </w:rPr>
              <w:t>выпо</w:t>
            </w:r>
            <w:proofErr w:type="gramStart"/>
            <w:r w:rsidRPr="004D4158">
              <w:rPr>
                <w:sz w:val="26"/>
                <w:szCs w:val="26"/>
              </w:rPr>
              <w:t>л</w:t>
            </w:r>
            <w:proofErr w:type="spellEnd"/>
            <w:r w:rsidRPr="004D4158">
              <w:rPr>
                <w:sz w:val="26"/>
                <w:szCs w:val="26"/>
              </w:rPr>
              <w:t>-</w:t>
            </w:r>
            <w:proofErr w:type="gramEnd"/>
            <w:r w:rsidRPr="004D4158">
              <w:rPr>
                <w:sz w:val="26"/>
                <w:szCs w:val="26"/>
              </w:rPr>
              <w:t xml:space="preserve"> нения</w:t>
            </w:r>
          </w:p>
        </w:tc>
        <w:tc>
          <w:tcPr>
            <w:tcW w:w="26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Исполнители мероприятий </w:t>
            </w:r>
          </w:p>
        </w:tc>
        <w:tc>
          <w:tcPr>
            <w:tcW w:w="5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Объем финансирования (по годам) за счет средств бюджета городского округа город Шахунья, тыс. рублей</w:t>
            </w:r>
          </w:p>
        </w:tc>
      </w:tr>
      <w:tr w:rsidR="00205ED3" w:rsidRPr="004D4158" w:rsidTr="00EE2E0C">
        <w:tc>
          <w:tcPr>
            <w:tcW w:w="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6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5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План</w:t>
            </w:r>
          </w:p>
        </w:tc>
      </w:tr>
      <w:tr w:rsidR="00205ED3" w:rsidRPr="004D4158" w:rsidTr="00EE2E0C">
        <w:tc>
          <w:tcPr>
            <w:tcW w:w="5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6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Всего</w:t>
            </w:r>
          </w:p>
        </w:tc>
      </w:tr>
      <w:tr w:rsidR="00205ED3" w:rsidRPr="004D4158" w:rsidTr="00EE2E0C">
        <w:tc>
          <w:tcPr>
            <w:tcW w:w="5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</w:t>
            </w:r>
          </w:p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3 849,</w:t>
            </w:r>
          </w:p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205ED3" w:rsidRPr="004D4158" w:rsidTr="00EE2E0C">
        <w:trPr>
          <w:trHeight w:val="800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b/>
                <w:sz w:val="26"/>
                <w:szCs w:val="26"/>
              </w:rPr>
              <w:t>1. 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Проведение заседаний комиссии по обеспечению безопасности дорожного движения при администрации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годы (ежеквартально)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>Комиссия по обеспечению безопасности дорожного движения при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Организация проката видеороликов по</w:t>
            </w:r>
            <w:r w:rsidRPr="004D4158">
              <w:rPr>
                <w:sz w:val="26"/>
                <w:szCs w:val="26"/>
              </w:rPr>
              <w:br/>
              <w:t xml:space="preserve">тематике безопасности дорожного движения по местному телевидению, в образовательных </w:t>
            </w:r>
            <w:r w:rsidRPr="004D4158">
              <w:rPr>
                <w:sz w:val="26"/>
                <w:szCs w:val="26"/>
              </w:rPr>
              <w:lastRenderedPageBreak/>
              <w:t>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</w:t>
            </w:r>
            <w:proofErr w:type="gramStart"/>
            <w:r w:rsidRPr="004D41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г. Шахунья (по согласованию), МУП «РТП «Земляки» (по </w:t>
            </w:r>
            <w:r w:rsidRPr="004D41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согласованию),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b/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Обеспечение регулярного информирования населения о состоянии аварийности, принимаемых мерах по ее стабилизации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ОГИБДД </w:t>
            </w:r>
          </w:p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</w:t>
            </w:r>
            <w:proofErr w:type="gramStart"/>
            <w:r w:rsidRPr="004D41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г. Шахунья (по согласованию), МУП «РТП «Земляки» (по согласованию),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4D415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 информационных                (агитационных) материалов, направленных на профилактику и пропаганду безопасного поведения на дороге/ покупка оргтехники и расходных материалов/ изготовление баннеров наружной социальной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</w:p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</w:p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</w:p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</w:t>
            </w:r>
          </w:p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</w:tr>
      <w:tr w:rsidR="00205ED3" w:rsidRPr="004D4158" w:rsidTr="00EE2E0C">
        <w:trPr>
          <w:trHeight w:val="301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b/>
                <w:sz w:val="26"/>
                <w:szCs w:val="26"/>
              </w:rPr>
              <w:t>2. Формирование у детей навыков безопасного поведения на дорогах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F42C5" w:rsidRDefault="00205ED3" w:rsidP="00EE2E0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449,725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F42C5" w:rsidRDefault="00205ED3" w:rsidP="00EE2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4F42C5">
              <w:rPr>
                <w:b/>
                <w:sz w:val="26"/>
                <w:szCs w:val="26"/>
              </w:rPr>
              <w:t>00,</w:t>
            </w:r>
          </w:p>
          <w:p w:rsidR="00205ED3" w:rsidRPr="004F42C5" w:rsidRDefault="00205ED3" w:rsidP="00EE2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F42C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7C206B" w:rsidRDefault="00205ED3" w:rsidP="00EE2E0C">
            <w:pPr>
              <w:jc w:val="center"/>
              <w:rPr>
                <w:b/>
                <w:sz w:val="26"/>
                <w:szCs w:val="26"/>
              </w:rPr>
            </w:pPr>
            <w:r w:rsidRPr="007C206B">
              <w:rPr>
                <w:b/>
                <w:sz w:val="26"/>
                <w:szCs w:val="26"/>
              </w:rPr>
              <w:t>900,</w:t>
            </w:r>
          </w:p>
          <w:p w:rsidR="00205ED3" w:rsidRPr="004F42C5" w:rsidRDefault="00205ED3" w:rsidP="00EE2E0C">
            <w:pPr>
              <w:jc w:val="center"/>
              <w:rPr>
                <w:b/>
                <w:sz w:val="26"/>
                <w:szCs w:val="26"/>
              </w:rPr>
            </w:pPr>
            <w:r w:rsidRPr="007C206B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F42C5" w:rsidRDefault="00205ED3" w:rsidP="00EE2E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1 00</w:t>
            </w:r>
            <w:r w:rsidRPr="004F42C5">
              <w:rPr>
                <w:b/>
                <w:sz w:val="26"/>
                <w:szCs w:val="26"/>
              </w:rPr>
              <w:t>0,</w:t>
            </w:r>
          </w:p>
          <w:p w:rsidR="00205ED3" w:rsidRPr="004F42C5" w:rsidRDefault="00205ED3" w:rsidP="00EE2E0C">
            <w:pPr>
              <w:jc w:val="center"/>
              <w:rPr>
                <w:b/>
                <w:sz w:val="26"/>
                <w:szCs w:val="26"/>
              </w:rPr>
            </w:pPr>
            <w:r w:rsidRPr="004F42C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3 249,</w:t>
            </w:r>
          </w:p>
          <w:p w:rsidR="00205ED3" w:rsidRPr="004F42C5" w:rsidRDefault="00205ED3" w:rsidP="00EE2E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725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Проведение совещаний руководителей</w:t>
            </w:r>
            <w:r w:rsidRPr="004D4158">
              <w:rPr>
                <w:sz w:val="26"/>
                <w:szCs w:val="26"/>
              </w:rPr>
              <w:br/>
              <w:t xml:space="preserve">образовательных учреждений </w:t>
            </w:r>
            <w:r w:rsidRPr="004D4158">
              <w:rPr>
                <w:sz w:val="26"/>
                <w:szCs w:val="26"/>
              </w:rPr>
              <w:lastRenderedPageBreak/>
              <w:t>городского округа город Шахунья по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годы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lastRenderedPageBreak/>
              <w:t>(ежегодно, май, сентябрь)</w:t>
            </w:r>
          </w:p>
          <w:p w:rsidR="00205ED3" w:rsidRPr="004D4158" w:rsidRDefault="00205ED3" w:rsidP="00EE2E0C">
            <w:pPr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</w:t>
            </w:r>
            <w:r w:rsidRPr="004D4158">
              <w:rPr>
                <w:sz w:val="26"/>
                <w:szCs w:val="26"/>
              </w:rPr>
              <w:lastRenderedPageBreak/>
              <w:t>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Обновление и размещение схем «Дом-школа-дом», паспортов транспортной безопасности на официальных сайтах образовательных учреждений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 годы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(ежегодно, август, сентябрь)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Мониторинг и анализ деятельности образовательных учреждений городского округа город Шахунья по профилактике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4D41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информирование Управления по работе с территориями и благоустройству администрации городского округа город Шахунья Нижегородской области о недостатках улично – дорожной сети вблизи общеобразовательных учреждений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Приобретение светоотражающих элементов для обучающихся образовательных учреждений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Шахунья Нижегородской области/ детского удерживающего устройства для проведения лекционных занятий/ социальных карманных календарей для пешеходов «Пешеход, будь внимателен!»/подарочных сертификатов для поощрительного фонда «сообщи о пьяном водителе»112»/ форменной одежды для членов отряда Юных инспекторов движения, победивших в соответствующем году в районном соревновании «Безопасное колесо»/подписка на газету «Добрая дорога</w:t>
            </w:r>
            <w:proofErr w:type="gramEnd"/>
            <w:r>
              <w:rPr>
                <w:sz w:val="26"/>
                <w:szCs w:val="26"/>
              </w:rPr>
              <w:t xml:space="preserve">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(3 квартал ежегодно)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</w:t>
            </w:r>
            <w:r w:rsidRPr="004D4158">
              <w:rPr>
                <w:sz w:val="26"/>
                <w:szCs w:val="26"/>
              </w:rPr>
              <w:lastRenderedPageBreak/>
              <w:t>городского округа город Шахунья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179,725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579,725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детских конкурсов по профилактике детского дорожно-транспортного травматизма «Дорога глазами детей», «Внимание, дети!», «Мы и улица», «Внимание, дорога!»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 (ежегодно)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4D4158">
              <w:rPr>
                <w:sz w:val="26"/>
                <w:szCs w:val="26"/>
              </w:rPr>
              <w:t xml:space="preserve"> образования администрации городского округа город Шахунья</w:t>
            </w:r>
            <w:r>
              <w:rPr>
                <w:sz w:val="26"/>
                <w:szCs w:val="26"/>
              </w:rPr>
              <w:t>, ОГИБДД ОМВД России по г. Шахунья (по согласованию)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пешеходных переходов вблизи общеобразовательных учреждений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 Нижегородской области в соответствии с национальными стандартами (ограждения)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48A8">
              <w:rPr>
                <w:sz w:val="26"/>
                <w:szCs w:val="26"/>
              </w:rPr>
              <w:t xml:space="preserve">Управление по работе с территориями и благоустройству администрации городского округа город Шахунья </w:t>
            </w:r>
            <w:r w:rsidRPr="000348A8">
              <w:rPr>
                <w:sz w:val="26"/>
                <w:szCs w:val="26"/>
              </w:rPr>
              <w:lastRenderedPageBreak/>
              <w:t>Нижегородской области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</w:t>
            </w:r>
          </w:p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и модернизация светофорных объектов,</w:t>
            </w:r>
            <w:r>
              <w:t xml:space="preserve"> </w:t>
            </w:r>
            <w:r w:rsidRPr="000348A8">
              <w:rPr>
                <w:sz w:val="26"/>
                <w:szCs w:val="26"/>
              </w:rPr>
              <w:t>в том числе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0348A8">
              <w:rPr>
                <w:sz w:val="26"/>
                <w:szCs w:val="26"/>
              </w:rPr>
              <w:t>роектирование светофорных объектов,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6C4197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C4197">
              <w:rPr>
                <w:sz w:val="26"/>
                <w:szCs w:val="26"/>
              </w:rPr>
              <w:t>,000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4F42C5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146950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46950">
              <w:rPr>
                <w:sz w:val="26"/>
                <w:szCs w:val="26"/>
              </w:rPr>
              <w:t>,000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Нанесение разметки, дорожные знаки (закупка, установка)/ размещение баннеров наружной социальной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0348A8" w:rsidRDefault="00205ED3" w:rsidP="00EE2E0C">
            <w:pPr>
              <w:jc w:val="center"/>
              <w:rPr>
                <w:sz w:val="26"/>
                <w:szCs w:val="26"/>
              </w:rPr>
            </w:pPr>
            <w:r w:rsidRPr="000348A8">
              <w:rPr>
                <w:sz w:val="26"/>
                <w:szCs w:val="26"/>
              </w:rPr>
              <w:t>2022-2025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0348A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48A8">
              <w:rPr>
                <w:sz w:val="26"/>
                <w:szCs w:val="26"/>
              </w:rPr>
              <w:t>МБУ «Благоустройство»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</w:t>
            </w:r>
          </w:p>
          <w:p w:rsidR="00205ED3" w:rsidRPr="006C4197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F42C5">
              <w:rPr>
                <w:sz w:val="26"/>
                <w:szCs w:val="26"/>
              </w:rPr>
              <w:t>00,</w:t>
            </w:r>
          </w:p>
          <w:p w:rsidR="00205ED3" w:rsidRPr="004F42C5" w:rsidRDefault="00205ED3" w:rsidP="00EE2E0C">
            <w:pPr>
              <w:jc w:val="center"/>
              <w:rPr>
                <w:sz w:val="26"/>
                <w:szCs w:val="26"/>
              </w:rPr>
            </w:pPr>
            <w:r w:rsidRPr="004F42C5">
              <w:rPr>
                <w:sz w:val="26"/>
                <w:szCs w:val="26"/>
              </w:rPr>
              <w:t>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Pr="00146950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1 170, 000</w:t>
            </w:r>
          </w:p>
        </w:tc>
      </w:tr>
      <w:tr w:rsidR="00205ED3" w:rsidRPr="004D4158" w:rsidTr="00EE2E0C">
        <w:trPr>
          <w:trHeight w:val="301"/>
        </w:trPr>
        <w:tc>
          <w:tcPr>
            <w:tcW w:w="9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повышение эффективности функционирования системы управления в области обеспечения безопасности дорожного движения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очагов аварийности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 xml:space="preserve">5 годы, постоянно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ОМВД России по г. Шахунья (по согласованию)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сбора информации о состоянии дорожных условий, характеристиках транспортного потока и особенностях ДТП для установления причин возникновения и мест концентрации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 (1 раз в полугодие)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ОМВД России по г. Шахунья (по согласованию)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предложений по ликвидации очагов аварийности на автодорогах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ОМВД России по г. Шахунья (по согласованию)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8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обследования маршрутов регулярных пассажирских перевозок внутри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 Нижегородской области на соответствие их безопасности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 годы (1 раз в полугодие)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ОГИБДД ОМВД России по г. Шахунья (по согласованию), МУП «</w:t>
            </w:r>
            <w:proofErr w:type="spellStart"/>
            <w:r>
              <w:rPr>
                <w:sz w:val="26"/>
                <w:szCs w:val="26"/>
              </w:rPr>
              <w:t>Шахунское</w:t>
            </w:r>
            <w:proofErr w:type="spellEnd"/>
            <w:r>
              <w:rPr>
                <w:sz w:val="26"/>
                <w:szCs w:val="26"/>
              </w:rPr>
              <w:t xml:space="preserve"> ПАП», администрация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 Нижегородской области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5ED3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sz w:val="26"/>
          <w:szCs w:val="26"/>
        </w:rPr>
        <w:sectPr w:rsidR="00205ED3" w:rsidSect="00121533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205ED3" w:rsidRDefault="00205ED3" w:rsidP="00205ED3">
      <w:pPr>
        <w:widowControl w:val="0"/>
        <w:tabs>
          <w:tab w:val="left" w:pos="5295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lastRenderedPageBreak/>
        <w:t>2.6. Индикаторы достижения цели и непосредственные результаты Муниципальной программы</w:t>
      </w:r>
    </w:p>
    <w:p w:rsidR="00205ED3" w:rsidRPr="004D4158" w:rsidRDefault="00205ED3" w:rsidP="00205ED3">
      <w:pPr>
        <w:widowControl w:val="0"/>
        <w:tabs>
          <w:tab w:val="left" w:pos="5295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D4158">
        <w:rPr>
          <w:sz w:val="26"/>
          <w:szCs w:val="26"/>
        </w:rPr>
        <w:t xml:space="preserve">Достижение целей Муниципальной программы будет обеспечено путем достижения следующих целевых значений индикаторов. Информация о составе и значениях индикаторов приводится согласно </w:t>
      </w:r>
      <w:hyperlink w:anchor="Par604" w:history="1">
        <w:r w:rsidRPr="004D4158">
          <w:rPr>
            <w:sz w:val="26"/>
            <w:szCs w:val="26"/>
          </w:rPr>
          <w:t xml:space="preserve">таблице </w:t>
        </w:r>
      </w:hyperlink>
      <w:r w:rsidRPr="004D4158">
        <w:rPr>
          <w:sz w:val="26"/>
          <w:szCs w:val="26"/>
        </w:rPr>
        <w:t>2.</w:t>
      </w:r>
    </w:p>
    <w:p w:rsidR="00205ED3" w:rsidRPr="004D4158" w:rsidRDefault="00205ED3" w:rsidP="00205ED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05ED3" w:rsidRPr="004D4158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>Таблица 2. Сведения об индикаторах/ непосредственных результатах</w:t>
      </w: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851"/>
        <w:gridCol w:w="850"/>
        <w:gridCol w:w="864"/>
        <w:gridCol w:w="992"/>
        <w:gridCol w:w="838"/>
        <w:gridCol w:w="863"/>
      </w:tblGrid>
      <w:tr w:rsidR="00205ED3" w:rsidRPr="004D4158" w:rsidTr="00EE2E0C">
        <w:trPr>
          <w:cantSplit/>
          <w:trHeight w:val="225"/>
        </w:trPr>
        <w:tc>
          <w:tcPr>
            <w:tcW w:w="3984" w:type="dxa"/>
            <w:vMerge w:val="restart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Наименование индикатора/непосредственного результата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Ед. изм.</w:t>
            </w:r>
          </w:p>
        </w:tc>
        <w:tc>
          <w:tcPr>
            <w:tcW w:w="4407" w:type="dxa"/>
            <w:gridSpan w:val="5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Значения индикатора/непосредственного результата</w:t>
            </w:r>
          </w:p>
        </w:tc>
      </w:tr>
      <w:tr w:rsidR="00205ED3" w:rsidRPr="004D4158" w:rsidTr="00EE2E0C">
        <w:trPr>
          <w:cantSplit/>
          <w:trHeight w:val="840"/>
        </w:trPr>
        <w:tc>
          <w:tcPr>
            <w:tcW w:w="3984" w:type="dxa"/>
            <w:vMerge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  <w:p w:rsidR="00205ED3" w:rsidRPr="004D4158" w:rsidRDefault="00205ED3" w:rsidP="00EE2E0C">
            <w:pPr>
              <w:spacing w:line="223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D4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8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</w:tr>
      <w:tr w:rsidR="00205ED3" w:rsidRPr="004D4158" w:rsidTr="00EE2E0C">
        <w:trPr>
          <w:trHeight w:val="255"/>
        </w:trPr>
        <w:tc>
          <w:tcPr>
            <w:tcW w:w="3984" w:type="dxa"/>
            <w:noWrap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3</w:t>
            </w:r>
          </w:p>
        </w:tc>
        <w:tc>
          <w:tcPr>
            <w:tcW w:w="864" w:type="dxa"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5</w:t>
            </w:r>
          </w:p>
        </w:tc>
        <w:tc>
          <w:tcPr>
            <w:tcW w:w="838" w:type="dxa"/>
            <w:noWrap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6</w:t>
            </w:r>
          </w:p>
        </w:tc>
        <w:tc>
          <w:tcPr>
            <w:tcW w:w="863" w:type="dxa"/>
            <w:vAlign w:val="bottom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7</w:t>
            </w:r>
          </w:p>
        </w:tc>
      </w:tr>
      <w:tr w:rsidR="00205ED3" w:rsidRPr="004D4158" w:rsidTr="00EE2E0C">
        <w:trPr>
          <w:trHeight w:val="765"/>
        </w:trPr>
        <w:tc>
          <w:tcPr>
            <w:tcW w:w="3984" w:type="dxa"/>
            <w:noWrap/>
            <w:vAlign w:val="center"/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1. Количество лиц, погибших в результате ДТП</w:t>
            </w:r>
          </w:p>
        </w:tc>
        <w:tc>
          <w:tcPr>
            <w:tcW w:w="851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6</w:t>
            </w:r>
          </w:p>
        </w:tc>
        <w:tc>
          <w:tcPr>
            <w:tcW w:w="864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4</w:t>
            </w:r>
          </w:p>
        </w:tc>
        <w:tc>
          <w:tcPr>
            <w:tcW w:w="838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3</w:t>
            </w:r>
          </w:p>
        </w:tc>
        <w:tc>
          <w:tcPr>
            <w:tcW w:w="863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</w:t>
            </w:r>
          </w:p>
        </w:tc>
      </w:tr>
      <w:tr w:rsidR="00205ED3" w:rsidRPr="004D4158" w:rsidTr="00EE2E0C">
        <w:trPr>
          <w:trHeight w:val="765"/>
        </w:trPr>
        <w:tc>
          <w:tcPr>
            <w:tcW w:w="3984" w:type="dxa"/>
            <w:noWrap/>
            <w:vAlign w:val="center"/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2. Количество детей, погибших в результате ДТП</w:t>
            </w:r>
          </w:p>
        </w:tc>
        <w:tc>
          <w:tcPr>
            <w:tcW w:w="851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</w:t>
            </w:r>
          </w:p>
        </w:tc>
        <w:tc>
          <w:tcPr>
            <w:tcW w:w="864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</w:t>
            </w:r>
          </w:p>
        </w:tc>
        <w:tc>
          <w:tcPr>
            <w:tcW w:w="863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</w:t>
            </w:r>
          </w:p>
        </w:tc>
      </w:tr>
      <w:tr w:rsidR="00205ED3" w:rsidRPr="004D4158" w:rsidTr="00EE2E0C">
        <w:trPr>
          <w:trHeight w:val="570"/>
        </w:trPr>
        <w:tc>
          <w:tcPr>
            <w:tcW w:w="3984" w:type="dxa"/>
            <w:noWrap/>
            <w:vAlign w:val="center"/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3. Количество лиц, погибших в результате ДТП, на 10 тыс. населения</w:t>
            </w:r>
          </w:p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(социальный риск)</w:t>
            </w:r>
          </w:p>
        </w:tc>
        <w:tc>
          <w:tcPr>
            <w:tcW w:w="851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Чел.</w:t>
            </w:r>
          </w:p>
        </w:tc>
        <w:tc>
          <w:tcPr>
            <w:tcW w:w="850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1,66</w:t>
            </w:r>
          </w:p>
        </w:tc>
        <w:tc>
          <w:tcPr>
            <w:tcW w:w="864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1,38</w:t>
            </w:r>
          </w:p>
        </w:tc>
        <w:tc>
          <w:tcPr>
            <w:tcW w:w="992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  <w:highlight w:val="yellow"/>
              </w:rPr>
            </w:pPr>
            <w:r w:rsidRPr="004D4158">
              <w:rPr>
                <w:sz w:val="26"/>
                <w:szCs w:val="26"/>
              </w:rPr>
              <w:t>1,1</w:t>
            </w:r>
          </w:p>
        </w:tc>
        <w:tc>
          <w:tcPr>
            <w:tcW w:w="838" w:type="dxa"/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0,83</w:t>
            </w:r>
          </w:p>
        </w:tc>
        <w:tc>
          <w:tcPr>
            <w:tcW w:w="863" w:type="dxa"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0,55</w:t>
            </w:r>
          </w:p>
        </w:tc>
      </w:tr>
      <w:tr w:rsidR="00205ED3" w:rsidRPr="004D4158" w:rsidTr="00EE2E0C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ED3" w:rsidRPr="004D4158" w:rsidRDefault="00205ED3" w:rsidP="00EE2E0C">
            <w:pPr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4. Количество лиц, погибших в результате ДТП, на 10 тыс. единиц транспортных средств (транспортный риск)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3,53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  <w:highlight w:val="yellow"/>
              </w:rPr>
            </w:pPr>
            <w:r w:rsidRPr="004D4158">
              <w:rPr>
                <w:sz w:val="26"/>
                <w:szCs w:val="26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  <w:highlight w:val="yellow"/>
              </w:rPr>
            </w:pPr>
            <w:r w:rsidRPr="004D4158">
              <w:rPr>
                <w:sz w:val="26"/>
                <w:szCs w:val="26"/>
              </w:rPr>
              <w:t>2,35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D3" w:rsidRPr="004D4158" w:rsidRDefault="00205ED3" w:rsidP="00EE2E0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1,18</w:t>
            </w:r>
          </w:p>
        </w:tc>
      </w:tr>
    </w:tbl>
    <w:p w:rsidR="00205ED3" w:rsidRPr="004D4158" w:rsidRDefault="00205ED3" w:rsidP="00205ED3">
      <w:pPr>
        <w:spacing w:line="223" w:lineRule="auto"/>
        <w:jc w:val="both"/>
        <w:rPr>
          <w:sz w:val="26"/>
          <w:szCs w:val="26"/>
        </w:rPr>
      </w:pPr>
      <w:r w:rsidRPr="004D4158">
        <w:rPr>
          <w:sz w:val="26"/>
          <w:szCs w:val="26"/>
        </w:rPr>
        <w:tab/>
        <w:t xml:space="preserve"> </w:t>
      </w:r>
    </w:p>
    <w:p w:rsidR="00205ED3" w:rsidRDefault="00205ED3" w:rsidP="00205ED3">
      <w:pPr>
        <w:spacing w:line="223" w:lineRule="auto"/>
        <w:ind w:firstLine="540"/>
        <w:jc w:val="both"/>
        <w:rPr>
          <w:sz w:val="26"/>
          <w:szCs w:val="26"/>
        </w:rPr>
      </w:pPr>
      <w:r w:rsidRPr="004D4158">
        <w:rPr>
          <w:sz w:val="26"/>
          <w:szCs w:val="26"/>
        </w:rPr>
        <w:t xml:space="preserve">Индикаторы целей Программы оцениваются </w:t>
      </w:r>
      <w:r w:rsidRPr="006901AB">
        <w:rPr>
          <w:sz w:val="26"/>
          <w:szCs w:val="26"/>
        </w:rPr>
        <w:t>ОГИБДД</w:t>
      </w:r>
      <w:r w:rsidRPr="004D4158">
        <w:rPr>
          <w:sz w:val="26"/>
          <w:szCs w:val="26"/>
        </w:rPr>
        <w:t xml:space="preserve"> ОМВД России по г. Шахунья на основе обзора состояния аварийности и результатов работы по обеспечению безопасности дорожного движения на территории городского округа город Шахунья.</w:t>
      </w:r>
    </w:p>
    <w:p w:rsidR="00205ED3" w:rsidRDefault="00205ED3" w:rsidP="00205ED3">
      <w:pPr>
        <w:spacing w:line="223" w:lineRule="auto"/>
        <w:ind w:firstLine="540"/>
        <w:jc w:val="both"/>
        <w:rPr>
          <w:sz w:val="26"/>
          <w:szCs w:val="26"/>
        </w:rPr>
      </w:pPr>
    </w:p>
    <w:p w:rsidR="00205ED3" w:rsidRDefault="00205ED3" w:rsidP="00205ED3">
      <w:pPr>
        <w:spacing w:line="223" w:lineRule="auto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2.7 Ресурсное обеспечение Программы</w:t>
      </w:r>
    </w:p>
    <w:p w:rsidR="00205ED3" w:rsidRPr="005A5A2A" w:rsidRDefault="00205ED3" w:rsidP="00205ED3">
      <w:pPr>
        <w:spacing w:line="223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ресурсному обеспечению программы за счёт всех источников финансирования отражается в таблице 3.</w:t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05ED3" w:rsidRDefault="00205ED3" w:rsidP="00205ED3">
      <w:pPr>
        <w:widowControl w:val="0"/>
        <w:autoSpaceDE w:val="0"/>
        <w:autoSpaceDN w:val="0"/>
        <w:adjustRightInd w:val="0"/>
        <w:spacing w:line="360" w:lineRule="auto"/>
        <w:ind w:firstLine="397"/>
        <w:jc w:val="center"/>
        <w:outlineLvl w:val="3"/>
        <w:rPr>
          <w:sz w:val="26"/>
          <w:szCs w:val="26"/>
        </w:rPr>
        <w:sectPr w:rsidR="00205ED3" w:rsidSect="006D1B5B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205ED3" w:rsidRPr="004D4158" w:rsidRDefault="00205ED3" w:rsidP="00205ED3">
      <w:pPr>
        <w:pStyle w:val="aff"/>
        <w:ind w:left="284" w:firstLine="4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Таблица 3. </w:t>
      </w:r>
      <w:r w:rsidRPr="004D4158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205ED3" w:rsidRDefault="00205ED3" w:rsidP="00205ED3">
      <w:pPr>
        <w:pStyle w:val="aff"/>
        <w:ind w:left="284" w:firstLine="436"/>
        <w:jc w:val="center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>за счет средств бюджета городского округа город Шахунья Нижегородской области</w:t>
      </w:r>
    </w:p>
    <w:p w:rsidR="00205ED3" w:rsidRPr="004D4158" w:rsidRDefault="00205ED3" w:rsidP="00205ED3">
      <w:pPr>
        <w:pStyle w:val="aff"/>
        <w:ind w:left="284" w:firstLine="436"/>
        <w:jc w:val="center"/>
        <w:rPr>
          <w:b/>
          <w:sz w:val="26"/>
          <w:szCs w:val="26"/>
        </w:rPr>
      </w:pPr>
    </w:p>
    <w:tbl>
      <w:tblPr>
        <w:tblW w:w="14826" w:type="dxa"/>
        <w:tblInd w:w="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1"/>
        <w:gridCol w:w="2126"/>
        <w:gridCol w:w="2977"/>
        <w:gridCol w:w="1276"/>
        <w:gridCol w:w="1134"/>
        <w:gridCol w:w="992"/>
        <w:gridCol w:w="1134"/>
        <w:gridCol w:w="4536"/>
      </w:tblGrid>
      <w:tr w:rsidR="00205ED3" w:rsidRPr="004D4158" w:rsidTr="00EE2E0C">
        <w:trPr>
          <w:trHeight w:val="540"/>
        </w:trPr>
        <w:tc>
          <w:tcPr>
            <w:tcW w:w="651" w:type="dxa"/>
            <w:vMerge w:val="restart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№ </w:t>
            </w:r>
            <w:proofErr w:type="gramStart"/>
            <w:r w:rsidRPr="004D4158">
              <w:rPr>
                <w:sz w:val="26"/>
                <w:szCs w:val="26"/>
              </w:rPr>
              <w:t>п</w:t>
            </w:r>
            <w:proofErr w:type="gramEnd"/>
            <w:r w:rsidRPr="004D4158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Заказчик-координатор, соисполнители 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Объем финансирования (по годам) за счет средств бюджета городского округа город Шахунья, тыс. рублей</w:t>
            </w:r>
          </w:p>
        </w:tc>
      </w:tr>
      <w:tr w:rsidR="00205ED3" w:rsidRPr="004D4158" w:rsidTr="00EE2E0C">
        <w:tc>
          <w:tcPr>
            <w:tcW w:w="651" w:type="dxa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Всего</w:t>
            </w:r>
          </w:p>
        </w:tc>
      </w:tr>
      <w:tr w:rsidR="00205ED3" w:rsidRPr="004D4158" w:rsidTr="00EE2E0C">
        <w:tc>
          <w:tcPr>
            <w:tcW w:w="651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126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05ED3" w:rsidRPr="004D4158" w:rsidTr="00EE2E0C">
        <w:tc>
          <w:tcPr>
            <w:tcW w:w="2777" w:type="dxa"/>
            <w:gridSpan w:val="2"/>
            <w:vMerge w:val="restart"/>
          </w:tcPr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4158">
              <w:rPr>
                <w:bCs/>
                <w:sz w:val="26"/>
                <w:szCs w:val="26"/>
              </w:rPr>
              <w:t>Наименование муниципальной программы: «Повышение безопасности дорожного движения в городском округе город Шахунья Нижегородской области</w:t>
            </w:r>
            <w:r>
              <w:rPr>
                <w:bCs/>
                <w:sz w:val="26"/>
                <w:szCs w:val="26"/>
              </w:rPr>
              <w:t xml:space="preserve"> на 2022-2025 годы</w:t>
            </w:r>
            <w:r w:rsidRPr="004D4158">
              <w:rPr>
                <w:b/>
                <w:bCs/>
                <w:sz w:val="26"/>
                <w:szCs w:val="26"/>
              </w:rPr>
              <w:t>»</w:t>
            </w:r>
          </w:p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both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276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449,725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3 849,725</w:t>
            </w:r>
          </w:p>
        </w:tc>
      </w:tr>
      <w:tr w:rsidR="00205ED3" w:rsidRPr="004D4158" w:rsidTr="00EE2E0C">
        <w:trPr>
          <w:trHeight w:val="1272"/>
        </w:trPr>
        <w:tc>
          <w:tcPr>
            <w:tcW w:w="2777" w:type="dxa"/>
            <w:gridSpan w:val="2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2 000,000</w:t>
            </w:r>
          </w:p>
        </w:tc>
      </w:tr>
      <w:tr w:rsidR="00205ED3" w:rsidRPr="004D4158" w:rsidTr="00EE2E0C">
        <w:trPr>
          <w:trHeight w:val="302"/>
        </w:trPr>
        <w:tc>
          <w:tcPr>
            <w:tcW w:w="2777" w:type="dxa"/>
            <w:gridSpan w:val="2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МБУ «Благоустройство»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1 170,000</w:t>
            </w:r>
          </w:p>
        </w:tc>
      </w:tr>
      <w:tr w:rsidR="00205ED3" w:rsidRPr="004D4158" w:rsidTr="00EE2E0C">
        <w:trPr>
          <w:trHeight w:val="1523"/>
        </w:trPr>
        <w:tc>
          <w:tcPr>
            <w:tcW w:w="2777" w:type="dxa"/>
            <w:gridSpan w:val="2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proofErr w:type="spellStart"/>
            <w:r w:rsidRPr="004D4158">
              <w:rPr>
                <w:sz w:val="26"/>
                <w:szCs w:val="26"/>
              </w:rPr>
              <w:t>Вахтанский</w:t>
            </w:r>
            <w:proofErr w:type="spellEnd"/>
            <w:r w:rsidRPr="004D4158">
              <w:rPr>
                <w:sz w:val="26"/>
                <w:szCs w:val="26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1523"/>
        </w:trPr>
        <w:tc>
          <w:tcPr>
            <w:tcW w:w="2777" w:type="dxa"/>
            <w:gridSpan w:val="2"/>
            <w:vMerge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proofErr w:type="spellStart"/>
            <w:r w:rsidRPr="004D4158">
              <w:rPr>
                <w:sz w:val="26"/>
                <w:szCs w:val="26"/>
              </w:rPr>
              <w:t>Сявский</w:t>
            </w:r>
            <w:proofErr w:type="spellEnd"/>
            <w:r w:rsidRPr="004D4158">
              <w:rPr>
                <w:sz w:val="26"/>
                <w:szCs w:val="26"/>
              </w:rPr>
              <w:t xml:space="preserve"> территориальный отдел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1165"/>
        </w:trPr>
        <w:tc>
          <w:tcPr>
            <w:tcW w:w="2777" w:type="dxa"/>
            <w:gridSpan w:val="2"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</w:t>
            </w:r>
            <w:r w:rsidRPr="004D4158">
              <w:rPr>
                <w:sz w:val="26"/>
                <w:szCs w:val="26"/>
              </w:rPr>
              <w:t>образования городского округа город Шахунья Нижегородской области,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179,725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579,725</w:t>
            </w:r>
          </w:p>
        </w:tc>
      </w:tr>
      <w:tr w:rsidR="00205ED3" w:rsidRPr="004D4158" w:rsidTr="00EE2E0C">
        <w:trPr>
          <w:trHeight w:val="775"/>
        </w:trPr>
        <w:tc>
          <w:tcPr>
            <w:tcW w:w="2777" w:type="dxa"/>
            <w:gridSpan w:val="2"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ОГИБДД ОМВД России по г. Шахунья 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rPr>
          <w:trHeight w:val="1523"/>
        </w:trPr>
        <w:tc>
          <w:tcPr>
            <w:tcW w:w="2777" w:type="dxa"/>
            <w:gridSpan w:val="2"/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МУП «РТП «Земляки»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536" w:type="dxa"/>
            <w:shd w:val="clear" w:color="auto" w:fill="auto"/>
          </w:tcPr>
          <w:p w:rsidR="00205ED3" w:rsidRPr="004D4158" w:rsidRDefault="00205ED3" w:rsidP="00EE2E0C">
            <w:pPr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</w:tbl>
    <w:p w:rsidR="00205ED3" w:rsidRPr="004D4158" w:rsidRDefault="00205ED3" w:rsidP="00205ED3">
      <w:pPr>
        <w:spacing w:line="223" w:lineRule="auto"/>
        <w:jc w:val="both"/>
        <w:rPr>
          <w:sz w:val="26"/>
          <w:szCs w:val="26"/>
        </w:rPr>
      </w:pPr>
    </w:p>
    <w:p w:rsidR="00205ED3" w:rsidRPr="004D4158" w:rsidRDefault="00205ED3" w:rsidP="00205ED3">
      <w:pPr>
        <w:spacing w:line="223" w:lineRule="auto"/>
        <w:jc w:val="both"/>
        <w:rPr>
          <w:sz w:val="26"/>
          <w:szCs w:val="26"/>
        </w:rPr>
      </w:pPr>
      <w:bookmarkStart w:id="1" w:name="_Hlk83282307"/>
      <w:r w:rsidRPr="004D4158">
        <w:rPr>
          <w:sz w:val="26"/>
          <w:szCs w:val="26"/>
        </w:rPr>
        <w:t xml:space="preserve">Примечание: </w:t>
      </w:r>
    </w:p>
    <w:p w:rsidR="00205ED3" w:rsidRDefault="00205ED3" w:rsidP="00205ED3">
      <w:pPr>
        <w:spacing w:line="223" w:lineRule="auto"/>
        <w:ind w:firstLine="782"/>
        <w:jc w:val="both"/>
        <w:rPr>
          <w:sz w:val="26"/>
          <w:szCs w:val="26"/>
        </w:rPr>
      </w:pPr>
      <w:r w:rsidRPr="004D4158">
        <w:rPr>
          <w:sz w:val="26"/>
          <w:szCs w:val="26"/>
        </w:rPr>
        <w:t>Средства бюджета городского округа город Шахунья, которые предполагается направить на реализацию мероприятий Программы, подлежат уточнению после принятия бюджета городского округа город Шахунья на соответствующий год.</w:t>
      </w:r>
    </w:p>
    <w:p w:rsidR="00205ED3" w:rsidRDefault="00205ED3" w:rsidP="00205ED3">
      <w:pPr>
        <w:spacing w:line="223" w:lineRule="auto"/>
        <w:ind w:firstLine="782"/>
        <w:jc w:val="both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Pr="004D4158" w:rsidRDefault="00205ED3" w:rsidP="00205ED3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205ED3" w:rsidRPr="004D4158" w:rsidRDefault="00205ED3" w:rsidP="00205ED3">
      <w:pPr>
        <w:pStyle w:val="aff"/>
        <w:jc w:val="center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7</w:t>
      </w:r>
      <w:r w:rsidRPr="004D415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Таблица 4. </w:t>
      </w:r>
      <w:r w:rsidRPr="004D4158">
        <w:rPr>
          <w:b/>
          <w:sz w:val="26"/>
          <w:szCs w:val="26"/>
        </w:rPr>
        <w:t xml:space="preserve">Прогнозная оценка расходов на реализацию </w:t>
      </w:r>
    </w:p>
    <w:p w:rsidR="00205ED3" w:rsidRPr="004D4158" w:rsidRDefault="00205ED3" w:rsidP="00205ED3">
      <w:pPr>
        <w:pStyle w:val="aff"/>
        <w:jc w:val="center"/>
        <w:rPr>
          <w:b/>
          <w:sz w:val="26"/>
          <w:szCs w:val="26"/>
        </w:rPr>
      </w:pPr>
      <w:r w:rsidRPr="004D4158">
        <w:rPr>
          <w:b/>
          <w:sz w:val="26"/>
          <w:szCs w:val="26"/>
        </w:rPr>
        <w:t xml:space="preserve">Муниципальной программы за счет всех источников </w:t>
      </w:r>
    </w:p>
    <w:p w:rsidR="00205ED3" w:rsidRPr="004D4158" w:rsidRDefault="00205ED3" w:rsidP="00205ED3">
      <w:pPr>
        <w:pStyle w:val="aff"/>
        <w:jc w:val="right"/>
        <w:rPr>
          <w:sz w:val="26"/>
          <w:szCs w:val="26"/>
        </w:rPr>
      </w:pPr>
    </w:p>
    <w:tbl>
      <w:tblPr>
        <w:tblW w:w="14216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18"/>
        <w:gridCol w:w="6662"/>
        <w:gridCol w:w="1134"/>
        <w:gridCol w:w="1134"/>
        <w:gridCol w:w="1134"/>
        <w:gridCol w:w="1134"/>
      </w:tblGrid>
      <w:tr w:rsidR="00205ED3" w:rsidRPr="004D4158" w:rsidTr="00EE2E0C"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Оценка расходов (тыс. руб.), </w:t>
            </w:r>
          </w:p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годы </w:t>
            </w:r>
          </w:p>
        </w:tc>
      </w:tr>
      <w:tr w:rsidR="00205ED3" w:rsidRPr="004D4158" w:rsidTr="00EE2E0C">
        <w:tc>
          <w:tcPr>
            <w:tcW w:w="30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D415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4D4158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D4158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205ED3" w:rsidRPr="004D4158" w:rsidTr="00EE2E0C"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D4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05ED3" w:rsidRPr="004D4158" w:rsidTr="00EE2E0C">
        <w:tc>
          <w:tcPr>
            <w:tcW w:w="30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jc w:val="center"/>
              <w:rPr>
                <w:bCs/>
                <w:sz w:val="26"/>
                <w:szCs w:val="26"/>
              </w:rPr>
            </w:pPr>
            <w:r w:rsidRPr="004D4158">
              <w:rPr>
                <w:bCs/>
                <w:sz w:val="26"/>
                <w:szCs w:val="26"/>
              </w:rPr>
              <w:t>Муниципальная программа:</w:t>
            </w:r>
          </w:p>
          <w:p w:rsidR="00205ED3" w:rsidRPr="004D4158" w:rsidRDefault="00205ED3" w:rsidP="00EE2E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4158">
              <w:rPr>
                <w:bCs/>
                <w:sz w:val="26"/>
                <w:szCs w:val="26"/>
              </w:rPr>
              <w:t>«Повышение безопасности дорожного движения в городском округе город Шахунья Нижегородской области</w:t>
            </w:r>
            <w:r>
              <w:rPr>
                <w:bCs/>
                <w:sz w:val="26"/>
                <w:szCs w:val="26"/>
              </w:rPr>
              <w:t xml:space="preserve"> на 2022-2025 годы</w:t>
            </w:r>
            <w:r w:rsidRPr="004D4158">
              <w:rPr>
                <w:b/>
                <w:bCs/>
                <w:sz w:val="26"/>
                <w:szCs w:val="26"/>
              </w:rPr>
              <w:t>»</w:t>
            </w:r>
          </w:p>
          <w:p w:rsidR="00205ED3" w:rsidRPr="004D4158" w:rsidRDefault="00205ED3" w:rsidP="00EE2E0C">
            <w:pPr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Всего (1)+(2)+(3)+(4)+(5)+(6)+(7)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AC6050">
              <w:t>449,725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>
              <w:t>1100,000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t>1100,000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>
              <w:t>1200,000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both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(1) расходы бюджета городского округа город Шахунья</w:t>
            </w:r>
            <w:r w:rsidRPr="004D4158">
              <w:rPr>
                <w:sz w:val="26"/>
                <w:szCs w:val="26"/>
                <w:vertAlign w:val="superscript"/>
              </w:rPr>
              <w:t>*</w:t>
            </w:r>
            <w:r w:rsidRPr="004D4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BD5C91">
              <w:t>449,725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BD5C91">
              <w:t>1100,000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BD5C91">
              <w:t>1100,000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BD5C91">
              <w:t>1200,000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(2) расходы областного бюджета Нижегородской области</w:t>
            </w:r>
            <w:r w:rsidRPr="004D4158">
              <w:rPr>
                <w:sz w:val="26"/>
                <w:szCs w:val="26"/>
                <w:vertAlign w:val="superscript"/>
              </w:rPr>
              <w:t>**</w:t>
            </w:r>
            <w:r w:rsidRPr="004D41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(3)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 xml:space="preserve">(5)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both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(6) юридические лица и индивидуальные предприниматели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  <w:tr w:rsidR="00205ED3" w:rsidRPr="004D4158" w:rsidTr="00EE2E0C">
        <w:tc>
          <w:tcPr>
            <w:tcW w:w="30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both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(7) прочие источники (собственные средства населения и др.)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ED3" w:rsidRPr="004D4158" w:rsidRDefault="00205ED3" w:rsidP="00EE2E0C">
            <w:pPr>
              <w:pStyle w:val="aff"/>
              <w:jc w:val="center"/>
              <w:rPr>
                <w:sz w:val="26"/>
                <w:szCs w:val="26"/>
              </w:rPr>
            </w:pPr>
            <w:r w:rsidRPr="004D4158">
              <w:rPr>
                <w:sz w:val="26"/>
                <w:szCs w:val="26"/>
              </w:rPr>
              <w:t>0,0</w:t>
            </w:r>
          </w:p>
        </w:tc>
      </w:tr>
    </w:tbl>
    <w:p w:rsidR="00205ED3" w:rsidRPr="004D4158" w:rsidRDefault="00205ED3" w:rsidP="00205ED3">
      <w:pPr>
        <w:pStyle w:val="a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05ED3" w:rsidRPr="004D4158" w:rsidRDefault="00205ED3" w:rsidP="00205ED3">
      <w:pPr>
        <w:pStyle w:val="aff"/>
        <w:jc w:val="center"/>
        <w:rPr>
          <w:b/>
          <w:bCs/>
          <w:sz w:val="26"/>
          <w:szCs w:val="26"/>
        </w:rPr>
      </w:pPr>
    </w:p>
    <w:p w:rsidR="00205ED3" w:rsidRPr="004D4158" w:rsidRDefault="00205ED3" w:rsidP="00205ED3">
      <w:pPr>
        <w:pStyle w:val="aff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 xml:space="preserve">         Примечание:</w:t>
      </w:r>
    </w:p>
    <w:p w:rsidR="00205ED3" w:rsidRPr="004D4158" w:rsidRDefault="00205ED3" w:rsidP="00205ED3">
      <w:pPr>
        <w:pStyle w:val="aff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 xml:space="preserve">         </w:t>
      </w:r>
      <w:r w:rsidRPr="004D4158">
        <w:rPr>
          <w:bCs/>
          <w:sz w:val="26"/>
          <w:szCs w:val="26"/>
          <w:vertAlign w:val="superscript"/>
        </w:rPr>
        <w:t>*</w:t>
      </w:r>
      <w:r w:rsidRPr="004D4158">
        <w:rPr>
          <w:bCs/>
          <w:sz w:val="26"/>
          <w:szCs w:val="26"/>
        </w:rPr>
        <w:t>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бюджета;</w:t>
      </w:r>
    </w:p>
    <w:p w:rsidR="00205ED3" w:rsidRDefault="00205ED3" w:rsidP="00205ED3">
      <w:pPr>
        <w:pStyle w:val="aff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 xml:space="preserve">         </w:t>
      </w:r>
      <w:r w:rsidRPr="004D4158">
        <w:rPr>
          <w:bCs/>
          <w:sz w:val="26"/>
          <w:szCs w:val="26"/>
          <w:vertAlign w:val="superscript"/>
        </w:rPr>
        <w:t>**</w:t>
      </w:r>
      <w:r w:rsidRPr="004D4158">
        <w:rPr>
          <w:bCs/>
          <w:sz w:val="26"/>
          <w:szCs w:val="26"/>
        </w:rPr>
        <w:t>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205ED3" w:rsidRDefault="00205ED3" w:rsidP="00205ED3">
      <w:pPr>
        <w:pStyle w:val="a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205ED3" w:rsidRDefault="00205ED3" w:rsidP="00205ED3">
      <w:pPr>
        <w:pStyle w:val="aff"/>
        <w:jc w:val="both"/>
        <w:rPr>
          <w:bCs/>
          <w:sz w:val="26"/>
          <w:szCs w:val="26"/>
        </w:rPr>
        <w:sectPr w:rsidR="00205ED3" w:rsidSect="005A5A2A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205ED3" w:rsidRPr="004D4158" w:rsidRDefault="00205ED3" w:rsidP="00205ED3">
      <w:pPr>
        <w:pStyle w:val="aff"/>
        <w:jc w:val="center"/>
        <w:rPr>
          <w:b/>
          <w:bCs/>
          <w:sz w:val="26"/>
          <w:szCs w:val="26"/>
        </w:rPr>
      </w:pPr>
      <w:r w:rsidRPr="004D4158">
        <w:rPr>
          <w:b/>
          <w:bCs/>
          <w:sz w:val="26"/>
          <w:szCs w:val="26"/>
        </w:rPr>
        <w:lastRenderedPageBreak/>
        <w:t>2.</w:t>
      </w:r>
      <w:r>
        <w:rPr>
          <w:b/>
          <w:bCs/>
          <w:sz w:val="26"/>
          <w:szCs w:val="26"/>
        </w:rPr>
        <w:t>8</w:t>
      </w:r>
      <w:r w:rsidRPr="004D4158">
        <w:rPr>
          <w:b/>
          <w:bCs/>
          <w:sz w:val="26"/>
          <w:szCs w:val="26"/>
        </w:rPr>
        <w:t>. Анализ рисков реализации Муниципальной программы</w:t>
      </w:r>
    </w:p>
    <w:p w:rsidR="00205ED3" w:rsidRPr="004D4158" w:rsidRDefault="00205ED3" w:rsidP="00205ED3">
      <w:pPr>
        <w:pStyle w:val="aff"/>
        <w:jc w:val="center"/>
        <w:rPr>
          <w:b/>
          <w:bCs/>
          <w:sz w:val="26"/>
          <w:szCs w:val="26"/>
        </w:rPr>
      </w:pPr>
    </w:p>
    <w:p w:rsidR="00205ED3" w:rsidRPr="004D4158" w:rsidRDefault="00205ED3" w:rsidP="00205ED3">
      <w:pPr>
        <w:pStyle w:val="aff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К рискам реализации Муниципальной программы следует отнести следующие:</w:t>
      </w:r>
    </w:p>
    <w:p w:rsidR="00205ED3" w:rsidRPr="004D4158" w:rsidRDefault="00205ED3" w:rsidP="00205ED3">
      <w:pPr>
        <w:pStyle w:val="af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Организационный риск, связанный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</w:t>
      </w:r>
    </w:p>
    <w:p w:rsidR="00205ED3" w:rsidRPr="004D4158" w:rsidRDefault="00205ED3" w:rsidP="00205ED3">
      <w:pPr>
        <w:pStyle w:val="af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Риск финансового обеспечения, который связан:</w:t>
      </w:r>
    </w:p>
    <w:p w:rsidR="00205ED3" w:rsidRPr="004D4158" w:rsidRDefault="00205ED3" w:rsidP="00205ED3">
      <w:pPr>
        <w:pStyle w:val="aff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- с неполным выделением бюджетных сре</w:t>
      </w:r>
      <w:proofErr w:type="gramStart"/>
      <w:r w:rsidRPr="004D4158">
        <w:rPr>
          <w:bCs/>
          <w:sz w:val="26"/>
          <w:szCs w:val="26"/>
        </w:rPr>
        <w:t>дств в р</w:t>
      </w:r>
      <w:proofErr w:type="gramEnd"/>
      <w:r w:rsidRPr="004D4158">
        <w:rPr>
          <w:bCs/>
          <w:sz w:val="26"/>
          <w:szCs w:val="26"/>
        </w:rPr>
        <w:t>амках одного года на реализацию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программу.</w:t>
      </w:r>
    </w:p>
    <w:p w:rsidR="00205ED3" w:rsidRPr="004D4158" w:rsidRDefault="00205ED3" w:rsidP="00205ED3">
      <w:pPr>
        <w:pStyle w:val="aff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4D4158">
        <w:rPr>
          <w:bCs/>
          <w:sz w:val="26"/>
          <w:szCs w:val="26"/>
        </w:rPr>
        <w:t>управлять</w:t>
      </w:r>
      <w:proofErr w:type="gramEnd"/>
      <w:r w:rsidRPr="004D4158">
        <w:rPr>
          <w:bCs/>
          <w:sz w:val="26"/>
          <w:szCs w:val="26"/>
        </w:rPr>
        <w:t xml:space="preserve"> в рамках реализации программных мероприятий:</w:t>
      </w:r>
    </w:p>
    <w:p w:rsidR="00205ED3" w:rsidRPr="004D4158" w:rsidRDefault="00205ED3" w:rsidP="00205ED3">
      <w:pPr>
        <w:pStyle w:val="aff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влияний на динамику показателей, такой риск для реализации Муниципальной программы может быть качественно оценен как высокий;</w:t>
      </w:r>
    </w:p>
    <w:p w:rsidR="00205ED3" w:rsidRPr="004D4158" w:rsidRDefault="00205ED3" w:rsidP="00205ED3">
      <w:pPr>
        <w:pStyle w:val="aff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205ED3" w:rsidRPr="004D4158" w:rsidRDefault="00205ED3" w:rsidP="00205ED3">
      <w:pPr>
        <w:pStyle w:val="aff"/>
        <w:rPr>
          <w:b/>
          <w:bCs/>
          <w:sz w:val="26"/>
          <w:szCs w:val="26"/>
        </w:rPr>
      </w:pPr>
    </w:p>
    <w:p w:rsidR="00205ED3" w:rsidRPr="004D4158" w:rsidRDefault="00205ED3" w:rsidP="00205ED3">
      <w:pPr>
        <w:pStyle w:val="aff"/>
        <w:jc w:val="center"/>
        <w:rPr>
          <w:sz w:val="26"/>
          <w:szCs w:val="26"/>
        </w:rPr>
      </w:pPr>
      <w:r w:rsidRPr="004D4158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>9</w:t>
      </w:r>
      <w:r w:rsidRPr="004D4158">
        <w:rPr>
          <w:b/>
          <w:bCs/>
          <w:sz w:val="26"/>
          <w:szCs w:val="26"/>
        </w:rPr>
        <w:t>. Оценка эффективности реализации Программы</w:t>
      </w:r>
      <w:r w:rsidRPr="004D4158">
        <w:rPr>
          <w:sz w:val="26"/>
          <w:szCs w:val="26"/>
        </w:rPr>
        <w:t xml:space="preserve"> </w:t>
      </w:r>
    </w:p>
    <w:p w:rsidR="00205ED3" w:rsidRPr="004D4158" w:rsidRDefault="00205ED3" w:rsidP="00205ED3">
      <w:pPr>
        <w:pStyle w:val="aff"/>
        <w:jc w:val="center"/>
        <w:rPr>
          <w:sz w:val="26"/>
          <w:szCs w:val="26"/>
        </w:rPr>
      </w:pPr>
    </w:p>
    <w:p w:rsidR="00205ED3" w:rsidRDefault="00205ED3" w:rsidP="00205ED3">
      <w:pPr>
        <w:pStyle w:val="aff"/>
        <w:ind w:firstLine="708"/>
        <w:jc w:val="both"/>
        <w:rPr>
          <w:bCs/>
          <w:sz w:val="26"/>
          <w:szCs w:val="26"/>
        </w:rPr>
      </w:pPr>
      <w:r w:rsidRPr="004D4158">
        <w:rPr>
          <w:bCs/>
          <w:sz w:val="26"/>
          <w:szCs w:val="26"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 w:rsidRPr="004D4158">
        <w:rPr>
          <w:bCs/>
          <w:sz w:val="26"/>
          <w:szCs w:val="26"/>
        </w:rPr>
        <w:t>Методики оценки эффективности муниципальных программ городского округа</w:t>
      </w:r>
      <w:proofErr w:type="gramEnd"/>
      <w:r w:rsidRPr="004D4158">
        <w:rPr>
          <w:bCs/>
          <w:sz w:val="26"/>
          <w:szCs w:val="26"/>
        </w:rPr>
        <w:t xml:space="preserve"> город Шахунья Нижегородской области</w:t>
      </w:r>
      <w:bookmarkEnd w:id="1"/>
      <w:r>
        <w:rPr>
          <w:bCs/>
          <w:sz w:val="26"/>
          <w:szCs w:val="26"/>
        </w:rPr>
        <w:t>.</w:t>
      </w:r>
    </w:p>
    <w:p w:rsidR="00205ED3" w:rsidRDefault="00205ED3" w:rsidP="00205ED3">
      <w:pPr>
        <w:pStyle w:val="aff"/>
        <w:ind w:firstLine="708"/>
        <w:jc w:val="both"/>
        <w:rPr>
          <w:bCs/>
          <w:sz w:val="26"/>
          <w:szCs w:val="26"/>
        </w:rPr>
      </w:pPr>
    </w:p>
    <w:p w:rsidR="00205ED3" w:rsidRDefault="00205ED3" w:rsidP="00205ED3">
      <w:pPr>
        <w:pStyle w:val="aff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94" w:rsidRDefault="00122394">
      <w:r>
        <w:separator/>
      </w:r>
    </w:p>
  </w:endnote>
  <w:endnote w:type="continuationSeparator" w:id="0">
    <w:p w:rsidR="00122394" w:rsidRDefault="0012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94" w:rsidRDefault="00122394">
      <w:r>
        <w:separator/>
      </w:r>
    </w:p>
  </w:footnote>
  <w:footnote w:type="continuationSeparator" w:id="0">
    <w:p w:rsidR="00122394" w:rsidRDefault="0012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E09AC"/>
    <w:multiLevelType w:val="hybridMultilevel"/>
    <w:tmpl w:val="1FD0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394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2A9D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ED3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14C6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1FA0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0E9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205E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756-D157-4D1D-8606-BB497C2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2023-01-24T12:21:00Z</cp:lastPrinted>
  <dcterms:created xsi:type="dcterms:W3CDTF">2023-01-24T12:22:00Z</dcterms:created>
  <dcterms:modified xsi:type="dcterms:W3CDTF">2023-01-24T12:22:00Z</dcterms:modified>
</cp:coreProperties>
</file>