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0386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90386">
        <w:rPr>
          <w:sz w:val="26"/>
          <w:szCs w:val="26"/>
          <w:u w:val="single"/>
        </w:rPr>
        <w:t>1414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A90386" w:rsidRPr="008D736B" w:rsidRDefault="00A90386" w:rsidP="00A90386">
      <w:pPr>
        <w:tabs>
          <w:tab w:val="left" w:pos="851"/>
        </w:tabs>
        <w:jc w:val="center"/>
        <w:rPr>
          <w:b/>
          <w:sz w:val="26"/>
          <w:szCs w:val="26"/>
        </w:rPr>
      </w:pPr>
      <w:bookmarkStart w:id="0" w:name="_Hlk117683821"/>
      <w:r w:rsidRPr="008D736B">
        <w:rPr>
          <w:b/>
          <w:sz w:val="26"/>
          <w:szCs w:val="26"/>
        </w:rPr>
        <w:t>Об обеспечении доступности спортивных объектов</w:t>
      </w:r>
    </w:p>
    <w:p w:rsidR="00A90386" w:rsidRPr="008D736B" w:rsidRDefault="00A90386" w:rsidP="00A90386">
      <w:pPr>
        <w:tabs>
          <w:tab w:val="left" w:pos="851"/>
        </w:tabs>
        <w:jc w:val="center"/>
        <w:rPr>
          <w:b/>
          <w:sz w:val="26"/>
          <w:szCs w:val="26"/>
        </w:rPr>
      </w:pPr>
      <w:r w:rsidRPr="008D736B">
        <w:rPr>
          <w:b/>
          <w:sz w:val="26"/>
          <w:szCs w:val="26"/>
        </w:rPr>
        <w:t>городского округа город Шахунья Нижегородской области,</w:t>
      </w:r>
    </w:p>
    <w:p w:rsidR="00A90386" w:rsidRDefault="00A90386" w:rsidP="00A90386">
      <w:pPr>
        <w:tabs>
          <w:tab w:val="left" w:pos="851"/>
        </w:tabs>
        <w:jc w:val="center"/>
        <w:rPr>
          <w:b/>
          <w:sz w:val="26"/>
          <w:szCs w:val="26"/>
        </w:rPr>
      </w:pPr>
      <w:proofErr w:type="gramStart"/>
      <w:r w:rsidRPr="008D736B">
        <w:rPr>
          <w:b/>
          <w:sz w:val="26"/>
          <w:szCs w:val="26"/>
        </w:rPr>
        <w:t>находящихся</w:t>
      </w:r>
      <w:proofErr w:type="gramEnd"/>
      <w:r w:rsidRPr="008D736B">
        <w:rPr>
          <w:b/>
          <w:sz w:val="26"/>
          <w:szCs w:val="26"/>
        </w:rPr>
        <w:t xml:space="preserve"> в муниципальной собственности</w:t>
      </w:r>
    </w:p>
    <w:bookmarkEnd w:id="0"/>
    <w:p w:rsidR="00A90386" w:rsidRDefault="00A90386" w:rsidP="00A90386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90386" w:rsidRDefault="00A90386" w:rsidP="00A90386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A90386" w:rsidRPr="00CF19B6" w:rsidRDefault="00A90386" w:rsidP="00A90386">
      <w:pPr>
        <w:widowControl w:val="0"/>
        <w:tabs>
          <w:tab w:val="left" w:pos="851"/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CF19B6">
        <w:rPr>
          <w:sz w:val="26"/>
          <w:szCs w:val="26"/>
        </w:rPr>
        <w:t xml:space="preserve">В соответствии со статьей 13 Закона Нижегородской области от 11.06.2009 </w:t>
      </w:r>
      <w:r w:rsidR="00CF19B6">
        <w:rPr>
          <w:sz w:val="26"/>
          <w:szCs w:val="26"/>
        </w:rPr>
        <w:br/>
      </w:r>
      <w:r w:rsidRPr="00CF19B6">
        <w:rPr>
          <w:sz w:val="26"/>
          <w:szCs w:val="26"/>
        </w:rPr>
        <w:t xml:space="preserve">№ 76-З «О физической культуре и спорте в Нижегородской области» и в целях приведения в соответствие с действующим законодательством и на основании заключенного соглашения между Правительством Нижегородской области и администрацией городского округа город Шахунья Нижегородской области от 30.12.2013 № 254-П «О взаимодействии и сотрудничестве», администрация городского округа город Шахунья Нижегородской области  </w:t>
      </w:r>
      <w:proofErr w:type="gramStart"/>
      <w:r w:rsidRPr="00CF19B6">
        <w:rPr>
          <w:b/>
          <w:sz w:val="26"/>
          <w:szCs w:val="26"/>
        </w:rPr>
        <w:t>п</w:t>
      </w:r>
      <w:proofErr w:type="gramEnd"/>
      <w:r w:rsidRPr="00CF19B6">
        <w:rPr>
          <w:b/>
          <w:sz w:val="26"/>
          <w:szCs w:val="26"/>
        </w:rPr>
        <w:t xml:space="preserve"> о с т а н о в л я е т</w:t>
      </w:r>
      <w:proofErr w:type="gramStart"/>
      <w:r w:rsidR="00CF19B6">
        <w:rPr>
          <w:b/>
          <w:sz w:val="26"/>
          <w:szCs w:val="26"/>
        </w:rPr>
        <w:t xml:space="preserve"> </w:t>
      </w:r>
      <w:r w:rsidRPr="00CF19B6">
        <w:rPr>
          <w:b/>
          <w:sz w:val="26"/>
          <w:szCs w:val="26"/>
        </w:rPr>
        <w:t>:</w:t>
      </w:r>
      <w:proofErr w:type="gramEnd"/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1. Пользование спортивными сооружениями городского округа город Шахунья Нижегородской области, находящимися в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</w:p>
    <w:p w:rsidR="00A90386" w:rsidRPr="00CF19B6" w:rsidRDefault="00A90386" w:rsidP="00CF19B6">
      <w:pPr>
        <w:pStyle w:val="ad"/>
        <w:widowControl w:val="0"/>
        <w:numPr>
          <w:ilvl w:val="0"/>
          <w:numId w:val="26"/>
        </w:numPr>
        <w:tabs>
          <w:tab w:val="left" w:pos="284"/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детей,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A90386" w:rsidRPr="00CF19B6" w:rsidRDefault="00A90386" w:rsidP="00CF19B6">
      <w:pPr>
        <w:pStyle w:val="ad"/>
        <w:widowControl w:val="0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семей, признанных в установленном порядке малоимущими;</w:t>
      </w:r>
    </w:p>
    <w:p w:rsidR="00A90386" w:rsidRPr="00CF19B6" w:rsidRDefault="00A90386" w:rsidP="00CF19B6">
      <w:pPr>
        <w:pStyle w:val="ad"/>
        <w:widowControl w:val="0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 инвалидов и лиц с ограниченными возможностями здоровья, а также сопровождающего лица;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4) детей-сирот и детей, оставшихся без попечения родителей;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5) многодетных семей, имеющих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lastRenderedPageBreak/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8) участников Великой Отечественной войны и ветеранов боевых действий;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9) детей до достижения ими возраста 8 лет, а также сопровождающего лица;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10) призеров Олимпийских игр, </w:t>
      </w:r>
      <w:proofErr w:type="spellStart"/>
      <w:r w:rsidRPr="00CF19B6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CF19B6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CF19B6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CF19B6">
        <w:rPr>
          <w:rFonts w:ascii="Times New Roman" w:hAnsi="Times New Roman" w:cs="Times New Roman"/>
          <w:sz w:val="26"/>
          <w:szCs w:val="26"/>
        </w:rPr>
        <w:t xml:space="preserve"> игр и их тренеров;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9B6">
        <w:rPr>
          <w:rFonts w:ascii="Times New Roman" w:hAnsi="Times New Roman" w:cs="Times New Roman"/>
          <w:sz w:val="26"/>
          <w:szCs w:val="26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  <w:proofErr w:type="gramEnd"/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19B6">
        <w:rPr>
          <w:rFonts w:ascii="Times New Roman" w:hAnsi="Times New Roman" w:cs="Times New Roman"/>
          <w:sz w:val="26"/>
          <w:szCs w:val="26"/>
        </w:rP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а также физкультурных мероприятий и спортивных мероприятий, включенных в календарные планы физкультурных мероприятий и спортивных мероприятий муниципальных образований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(муниципальных округов, городских округов</w:t>
      </w:r>
      <w:proofErr w:type="gramEnd"/>
      <w:r w:rsidRPr="00CF19B6">
        <w:rPr>
          <w:rFonts w:ascii="Times New Roman" w:hAnsi="Times New Roman" w:cs="Times New Roman"/>
          <w:sz w:val="26"/>
          <w:szCs w:val="26"/>
        </w:rPr>
        <w:t>) и поселений;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14) детей, состоящих на учете в комиссиях по делам несовершеннолетних и защите их прав, в подразделениях по делам несовершеннолетних органов внутренних дел, </w:t>
      </w:r>
      <w:proofErr w:type="spellStart"/>
      <w:r w:rsidRPr="00CF19B6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CF19B6">
        <w:rPr>
          <w:rFonts w:ascii="Times New Roman" w:hAnsi="Times New Roman" w:cs="Times New Roman"/>
          <w:sz w:val="26"/>
          <w:szCs w:val="26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  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</w:r>
      <w:proofErr w:type="spellStart"/>
      <w:r w:rsidRPr="00CF19B6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CF19B6">
        <w:rPr>
          <w:rFonts w:ascii="Times New Roman" w:hAnsi="Times New Roman" w:cs="Times New Roman"/>
          <w:sz w:val="26"/>
          <w:szCs w:val="26"/>
        </w:rPr>
        <w:t>, участников ликвидации последствий аварии на производственном объединении «Завод «Красное Сормово»;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обучающихся по очной форме </w:t>
      </w:r>
      <w:proofErr w:type="gramStart"/>
      <w:r w:rsidRPr="00CF19B6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CF19B6">
        <w:rPr>
          <w:rFonts w:ascii="Times New Roman" w:hAnsi="Times New Roman" w:cs="Times New Roman"/>
          <w:sz w:val="26"/>
          <w:szCs w:val="26"/>
        </w:rPr>
        <w:t xml:space="preserve"> по основным образовательным программам в организациях, осуществляющих образовательную </w:t>
      </w:r>
      <w:r w:rsidRPr="00CF19B6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деятельность, до окончания ими такого обучения, но не дольше чем до достижения. 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17) детей в возрасте до 18 лет, оказавшихся в трудной жизненной ситуации и временно проживающих в социально-реабилитационных центрах для несовершеннолетних.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F19B6">
        <w:rPr>
          <w:rFonts w:ascii="Times New Roman" w:hAnsi="Times New Roman" w:cs="Times New Roman"/>
          <w:sz w:val="26"/>
          <w:szCs w:val="26"/>
        </w:rPr>
        <w:t>В целях социальной защиты малообеспеченных слоев населения директорам спортивных сооружений городского округа город Шахунья Нижегородской области обеспечить предоставление льготы по оплате услуг в размере 50% для студентов очной формы обучения, детей и получателей страховой пенсии по старости – мужчин, достигших возраста 65 лет, и женщин, достигших возраста 60 лет, а также членам добровольной народной дружины городского округа город Шахунья Нижегородской области</w:t>
      </w:r>
      <w:proofErr w:type="gramEnd"/>
      <w:r w:rsidRPr="00CF19B6">
        <w:rPr>
          <w:rFonts w:ascii="Times New Roman" w:hAnsi="Times New Roman" w:cs="Times New Roman"/>
          <w:sz w:val="26"/>
          <w:szCs w:val="26"/>
        </w:rPr>
        <w:t>, имеющим удостоверения установленного образца.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3. В целях предоставления спортивной </w:t>
      </w:r>
      <w:proofErr w:type="gramStart"/>
      <w:r w:rsidRPr="00CF19B6">
        <w:rPr>
          <w:rFonts w:ascii="Times New Roman" w:hAnsi="Times New Roman" w:cs="Times New Roman"/>
          <w:sz w:val="26"/>
          <w:szCs w:val="26"/>
        </w:rPr>
        <w:t>учебно – тренировочной</w:t>
      </w:r>
      <w:proofErr w:type="gramEnd"/>
      <w:r w:rsidRPr="00CF19B6">
        <w:rPr>
          <w:rFonts w:ascii="Times New Roman" w:hAnsi="Times New Roman" w:cs="Times New Roman"/>
          <w:sz w:val="26"/>
          <w:szCs w:val="26"/>
        </w:rPr>
        <w:t xml:space="preserve"> базы для проведения тренерских сборов и соревнований сборными командами Нижегородской области установить льготу за аренду спортивных залов МАУ «ФОК «Атлант» в </w:t>
      </w:r>
      <w:r w:rsidR="00EE6342">
        <w:rPr>
          <w:rFonts w:ascii="Times New Roman" w:hAnsi="Times New Roman" w:cs="Times New Roman"/>
          <w:sz w:val="26"/>
          <w:szCs w:val="26"/>
        </w:rPr>
        <w:br/>
      </w:r>
      <w:r w:rsidRPr="00CF19B6">
        <w:rPr>
          <w:rFonts w:ascii="Times New Roman" w:hAnsi="Times New Roman" w:cs="Times New Roman"/>
          <w:sz w:val="26"/>
          <w:szCs w:val="26"/>
        </w:rPr>
        <w:t>г. Шахунья» в размере 25% от установленного Прейскуранта цен на услуги МАУ «ФОК «Атлант» в г. Шахунья».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 в информационно-телекоммуникационной сети Интернет и газете «Знамя труда».</w:t>
      </w:r>
    </w:p>
    <w:p w:rsidR="00A90386" w:rsidRPr="00CF19B6" w:rsidRDefault="00A90386" w:rsidP="00A90386">
      <w:pPr>
        <w:pStyle w:val="ad"/>
        <w:widowControl w:val="0"/>
        <w:tabs>
          <w:tab w:val="left" w:pos="851"/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F19B6">
        <w:rPr>
          <w:rFonts w:ascii="Times New Roman" w:hAnsi="Times New Roman" w:cs="Times New Roman"/>
          <w:sz w:val="26"/>
          <w:szCs w:val="26"/>
        </w:rPr>
        <w:t xml:space="preserve">5. Начальнику общего отдела </w:t>
      </w:r>
      <w:proofErr w:type="gramStart"/>
      <w:r w:rsidRPr="00CF19B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F19B6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 в информационно-телекоммуникационной сети Интернет и газете «Знамя труда».</w:t>
      </w:r>
    </w:p>
    <w:p w:rsidR="00A90386" w:rsidRPr="00CF19B6" w:rsidRDefault="00A90386" w:rsidP="00A90386">
      <w:pPr>
        <w:spacing w:line="360" w:lineRule="exact"/>
        <w:ind w:firstLine="709"/>
        <w:jc w:val="both"/>
        <w:rPr>
          <w:sz w:val="26"/>
          <w:szCs w:val="26"/>
        </w:rPr>
      </w:pPr>
      <w:r w:rsidRPr="00CF19B6">
        <w:rPr>
          <w:sz w:val="26"/>
          <w:szCs w:val="26"/>
        </w:rPr>
        <w:t xml:space="preserve">6. </w:t>
      </w:r>
      <w:proofErr w:type="gramStart"/>
      <w:r w:rsidRPr="00CF19B6">
        <w:rPr>
          <w:sz w:val="26"/>
          <w:szCs w:val="26"/>
        </w:rPr>
        <w:t>Со дня вступления в силу настоящего постановления признать утратившим силу постановления администрации городского округа город Шахунья Нижегородской области от 23.11.2017 № 1461 «Об обеспечении доступности спортивных объектов городского округа город Шахунья Нижегородской области, находящихся в муниципальной собственности», от 03.06.2021 № 608 «О внесении изменений в постановление администрации городского округа город Шахунья Нижегородской области от 23.11.2017 № 1461 «Об обеспечении доступности спортивных объектов городского</w:t>
      </w:r>
      <w:proofErr w:type="gramEnd"/>
      <w:r w:rsidRPr="00CF19B6">
        <w:rPr>
          <w:sz w:val="26"/>
          <w:szCs w:val="26"/>
        </w:rPr>
        <w:t xml:space="preserve"> округа город Шахунья Нижегородской области, </w:t>
      </w:r>
      <w:proofErr w:type="gramStart"/>
      <w:r w:rsidRPr="00CF19B6">
        <w:rPr>
          <w:sz w:val="26"/>
          <w:szCs w:val="26"/>
        </w:rPr>
        <w:t>находящихся</w:t>
      </w:r>
      <w:proofErr w:type="gramEnd"/>
      <w:r w:rsidRPr="00CF19B6">
        <w:rPr>
          <w:sz w:val="26"/>
          <w:szCs w:val="26"/>
        </w:rPr>
        <w:t xml:space="preserve"> в муниципальной собственности».</w:t>
      </w:r>
    </w:p>
    <w:p w:rsidR="00A90386" w:rsidRPr="00CF19B6" w:rsidRDefault="00A90386" w:rsidP="00A90386">
      <w:pPr>
        <w:widowControl w:val="0"/>
        <w:tabs>
          <w:tab w:val="left" w:pos="993"/>
        </w:tabs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CF19B6">
        <w:rPr>
          <w:sz w:val="26"/>
          <w:szCs w:val="26"/>
        </w:rPr>
        <w:t xml:space="preserve">7. </w:t>
      </w:r>
      <w:proofErr w:type="gramStart"/>
      <w:r w:rsidRPr="00CF19B6">
        <w:rPr>
          <w:sz w:val="26"/>
          <w:szCs w:val="26"/>
        </w:rPr>
        <w:t>Контроль за</w:t>
      </w:r>
      <w:proofErr w:type="gramEnd"/>
      <w:r w:rsidRPr="00CF19B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D40FE9" w:rsidRPr="007F73E9" w:rsidRDefault="00D40FE9" w:rsidP="00D40FE9">
      <w:pPr>
        <w:tabs>
          <w:tab w:val="right" w:pos="9355"/>
        </w:tabs>
        <w:jc w:val="both"/>
        <w:rPr>
          <w:sz w:val="20"/>
          <w:szCs w:val="20"/>
        </w:rPr>
      </w:pPr>
      <w:bookmarkStart w:id="1" w:name="_GoBack"/>
      <w:bookmarkEnd w:id="1"/>
    </w:p>
    <w:sectPr w:rsidR="00D40FE9" w:rsidRPr="007F73E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9F" w:rsidRDefault="00DF2D9F">
      <w:r>
        <w:separator/>
      </w:r>
    </w:p>
  </w:endnote>
  <w:endnote w:type="continuationSeparator" w:id="0">
    <w:p w:rsidR="00DF2D9F" w:rsidRDefault="00DF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9F" w:rsidRDefault="00DF2D9F">
      <w:r>
        <w:separator/>
      </w:r>
    </w:p>
  </w:footnote>
  <w:footnote w:type="continuationSeparator" w:id="0">
    <w:p w:rsidR="00DF2D9F" w:rsidRDefault="00DF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D6C5A"/>
    <w:multiLevelType w:val="hybridMultilevel"/>
    <w:tmpl w:val="3EB8A59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14C9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17A78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386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9B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2D9F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6342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B706-BD6D-41D2-942A-DD435D06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2022-12-05T12:59:00Z</cp:lastPrinted>
  <dcterms:created xsi:type="dcterms:W3CDTF">2022-12-05T13:00:00Z</dcterms:created>
  <dcterms:modified xsi:type="dcterms:W3CDTF">2022-12-05T13:00:00Z</dcterms:modified>
</cp:coreProperties>
</file>