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Pr="00057D9B" w:rsidRDefault="000C299D" w:rsidP="004C7DAE">
      <w:pPr>
        <w:rPr>
          <w:sz w:val="20"/>
          <w:szCs w:val="20"/>
        </w:rPr>
      </w:pPr>
    </w:p>
    <w:p w:rsidR="00B41654" w:rsidRPr="00057D9B" w:rsidRDefault="00B41654" w:rsidP="004C7DAE">
      <w:pPr>
        <w:rPr>
          <w:sz w:val="20"/>
          <w:szCs w:val="20"/>
        </w:rPr>
      </w:pPr>
    </w:p>
    <w:p w:rsidR="00C30DB1" w:rsidRPr="00057D9B" w:rsidRDefault="00C30DB1" w:rsidP="004C7DAE">
      <w:pPr>
        <w:rPr>
          <w:sz w:val="20"/>
          <w:szCs w:val="20"/>
        </w:rPr>
      </w:pPr>
    </w:p>
    <w:p w:rsidR="001F346A" w:rsidRDefault="001F346A" w:rsidP="001F346A">
      <w:pPr>
        <w:rPr>
          <w:sz w:val="26"/>
          <w:szCs w:val="26"/>
        </w:rPr>
      </w:pPr>
      <w:r>
        <w:rPr>
          <w:sz w:val="26"/>
          <w:szCs w:val="26"/>
        </w:rPr>
        <w:t xml:space="preserve">от </w:t>
      </w:r>
      <w:r w:rsidR="00057D9B">
        <w:rPr>
          <w:sz w:val="26"/>
          <w:szCs w:val="26"/>
          <w:u w:val="single"/>
        </w:rPr>
        <w:t>22</w:t>
      </w:r>
      <w:r w:rsidRPr="00D04D44">
        <w:rPr>
          <w:sz w:val="26"/>
          <w:szCs w:val="26"/>
          <w:u w:val="single"/>
        </w:rPr>
        <w:t xml:space="preserve"> </w:t>
      </w:r>
      <w:r w:rsidR="009F4886">
        <w:rPr>
          <w:sz w:val="26"/>
          <w:szCs w:val="26"/>
          <w:u w:val="single"/>
        </w:rPr>
        <w:t>августа</w:t>
      </w:r>
      <w:r>
        <w:rPr>
          <w:sz w:val="26"/>
          <w:szCs w:val="26"/>
          <w:u w:val="single"/>
        </w:rPr>
        <w:t xml:space="preserve"> 2022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057D9B">
        <w:rPr>
          <w:sz w:val="26"/>
          <w:szCs w:val="26"/>
          <w:u w:val="single"/>
        </w:rPr>
        <w:t>931</w:t>
      </w:r>
    </w:p>
    <w:p w:rsidR="001F346A" w:rsidRPr="00057D9B" w:rsidRDefault="001F346A" w:rsidP="001F346A">
      <w:pPr>
        <w:jc w:val="both"/>
      </w:pPr>
    </w:p>
    <w:p w:rsidR="001F346A" w:rsidRPr="00057D9B" w:rsidRDefault="001F346A" w:rsidP="001F346A">
      <w:pPr>
        <w:jc w:val="both"/>
      </w:pPr>
    </w:p>
    <w:p w:rsidR="00057D9B" w:rsidRPr="00057D9B" w:rsidRDefault="00057D9B" w:rsidP="00057D9B">
      <w:pPr>
        <w:autoSpaceDE w:val="0"/>
        <w:autoSpaceDN w:val="0"/>
        <w:adjustRightInd w:val="0"/>
        <w:jc w:val="center"/>
        <w:rPr>
          <w:b/>
          <w:sz w:val="26"/>
          <w:szCs w:val="26"/>
        </w:rPr>
      </w:pPr>
      <w:r w:rsidRPr="00057D9B">
        <w:rPr>
          <w:b/>
          <w:sz w:val="26"/>
          <w:szCs w:val="26"/>
        </w:rPr>
        <w:t>Об утверждении порядка казначейского сопровождения средств</w:t>
      </w:r>
      <w:r>
        <w:rPr>
          <w:b/>
          <w:sz w:val="26"/>
          <w:szCs w:val="26"/>
        </w:rPr>
        <w:br/>
      </w:r>
      <w:r w:rsidRPr="00057D9B">
        <w:rPr>
          <w:b/>
          <w:sz w:val="26"/>
          <w:szCs w:val="26"/>
        </w:rPr>
        <w:t xml:space="preserve"> </w:t>
      </w:r>
      <w:r w:rsidRPr="00057D9B">
        <w:rPr>
          <w:b/>
          <w:sz w:val="26"/>
          <w:szCs w:val="26"/>
        </w:rPr>
        <w:t>финансовым управлением администрации городского округа</w:t>
      </w:r>
      <w:r w:rsidRPr="00057D9B">
        <w:rPr>
          <w:b/>
          <w:sz w:val="26"/>
          <w:szCs w:val="26"/>
        </w:rPr>
        <w:t xml:space="preserve"> </w:t>
      </w:r>
      <w:r>
        <w:rPr>
          <w:b/>
          <w:sz w:val="26"/>
          <w:szCs w:val="26"/>
        </w:rPr>
        <w:br/>
      </w:r>
      <w:r w:rsidRPr="00057D9B">
        <w:rPr>
          <w:b/>
          <w:sz w:val="26"/>
          <w:szCs w:val="26"/>
        </w:rPr>
        <w:t>город Шахунья Нижегородской области</w:t>
      </w:r>
    </w:p>
    <w:p w:rsidR="00057D9B" w:rsidRPr="00057D9B" w:rsidRDefault="00057D9B" w:rsidP="00057D9B">
      <w:pPr>
        <w:autoSpaceDE w:val="0"/>
        <w:autoSpaceDN w:val="0"/>
        <w:adjustRightInd w:val="0"/>
        <w:jc w:val="center"/>
        <w:rPr>
          <w:b/>
        </w:rPr>
      </w:pPr>
    </w:p>
    <w:p w:rsidR="00057D9B" w:rsidRPr="00057D9B" w:rsidRDefault="00057D9B" w:rsidP="00057D9B">
      <w:pPr>
        <w:autoSpaceDE w:val="0"/>
        <w:autoSpaceDN w:val="0"/>
        <w:adjustRightInd w:val="0"/>
        <w:jc w:val="center"/>
      </w:pPr>
    </w:p>
    <w:p w:rsidR="00057D9B" w:rsidRPr="00057D9B" w:rsidRDefault="00057D9B" w:rsidP="00057D9B">
      <w:pPr>
        <w:widowControl w:val="0"/>
        <w:tabs>
          <w:tab w:val="left" w:pos="993"/>
        </w:tabs>
        <w:autoSpaceDE w:val="0"/>
        <w:autoSpaceDN w:val="0"/>
        <w:spacing w:line="340" w:lineRule="exact"/>
        <w:ind w:firstLine="709"/>
        <w:jc w:val="both"/>
        <w:outlineLvl w:val="1"/>
        <w:rPr>
          <w:b/>
          <w:sz w:val="26"/>
          <w:szCs w:val="26"/>
        </w:rPr>
      </w:pPr>
      <w:r w:rsidRPr="00057D9B">
        <w:rPr>
          <w:sz w:val="26"/>
          <w:szCs w:val="26"/>
        </w:rPr>
        <w:t xml:space="preserve">В соответствии со </w:t>
      </w:r>
      <w:hyperlink r:id="rId10" w:history="1">
        <w:r w:rsidRPr="00057D9B">
          <w:rPr>
            <w:sz w:val="26"/>
            <w:szCs w:val="26"/>
          </w:rPr>
          <w:t>статьей 242.23</w:t>
        </w:r>
      </w:hyperlink>
      <w:r w:rsidRPr="00057D9B">
        <w:rPr>
          <w:sz w:val="26"/>
          <w:szCs w:val="26"/>
        </w:rPr>
        <w:t xml:space="preserve"> Бюджетного кодекса Российской Федерации, </w:t>
      </w:r>
      <w:hyperlink r:id="rId11" w:history="1">
        <w:r w:rsidRPr="00057D9B">
          <w:rPr>
            <w:sz w:val="26"/>
            <w:szCs w:val="26"/>
          </w:rPr>
          <w:t>постановлением</w:t>
        </w:r>
      </w:hyperlink>
      <w:r w:rsidRPr="00057D9B">
        <w:rPr>
          <w:sz w:val="26"/>
          <w:szCs w:val="26"/>
        </w:rPr>
        <w:t xml:space="preserve"> Правительства Российской Федерации от 1 декабря 2021 года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администрация городского округа город Шахунья Нижегородской области </w:t>
      </w:r>
      <w:r>
        <w:rPr>
          <w:sz w:val="26"/>
          <w:szCs w:val="26"/>
        </w:rPr>
        <w:t xml:space="preserve"> </w:t>
      </w:r>
      <w:proofErr w:type="gramStart"/>
      <w:r w:rsidRPr="00057D9B">
        <w:rPr>
          <w:b/>
          <w:sz w:val="26"/>
          <w:szCs w:val="26"/>
        </w:rPr>
        <w:t>п</w:t>
      </w:r>
      <w:proofErr w:type="gramEnd"/>
      <w:r>
        <w:rPr>
          <w:b/>
          <w:sz w:val="26"/>
          <w:szCs w:val="26"/>
        </w:rPr>
        <w:t xml:space="preserve"> </w:t>
      </w:r>
      <w:r w:rsidRPr="00057D9B">
        <w:rPr>
          <w:b/>
          <w:sz w:val="26"/>
          <w:szCs w:val="26"/>
        </w:rPr>
        <w:t>о</w:t>
      </w:r>
      <w:r>
        <w:rPr>
          <w:b/>
          <w:sz w:val="26"/>
          <w:szCs w:val="26"/>
        </w:rPr>
        <w:t xml:space="preserve"> </w:t>
      </w:r>
      <w:r w:rsidRPr="00057D9B">
        <w:rPr>
          <w:b/>
          <w:sz w:val="26"/>
          <w:szCs w:val="26"/>
        </w:rPr>
        <w:t>с</w:t>
      </w:r>
      <w:r>
        <w:rPr>
          <w:b/>
          <w:sz w:val="26"/>
          <w:szCs w:val="26"/>
        </w:rPr>
        <w:t xml:space="preserve"> </w:t>
      </w:r>
      <w:r w:rsidRPr="00057D9B">
        <w:rPr>
          <w:b/>
          <w:sz w:val="26"/>
          <w:szCs w:val="26"/>
        </w:rPr>
        <w:t>т</w:t>
      </w:r>
      <w:r>
        <w:rPr>
          <w:b/>
          <w:sz w:val="26"/>
          <w:szCs w:val="26"/>
        </w:rPr>
        <w:t xml:space="preserve"> </w:t>
      </w:r>
      <w:r w:rsidRPr="00057D9B">
        <w:rPr>
          <w:b/>
          <w:sz w:val="26"/>
          <w:szCs w:val="26"/>
        </w:rPr>
        <w:t>а</w:t>
      </w:r>
      <w:r>
        <w:rPr>
          <w:b/>
          <w:sz w:val="26"/>
          <w:szCs w:val="26"/>
        </w:rPr>
        <w:t xml:space="preserve"> </w:t>
      </w:r>
      <w:r w:rsidRPr="00057D9B">
        <w:rPr>
          <w:b/>
          <w:sz w:val="26"/>
          <w:szCs w:val="26"/>
        </w:rPr>
        <w:t>н</w:t>
      </w:r>
      <w:r>
        <w:rPr>
          <w:b/>
          <w:sz w:val="26"/>
          <w:szCs w:val="26"/>
        </w:rPr>
        <w:t xml:space="preserve"> </w:t>
      </w:r>
      <w:r w:rsidRPr="00057D9B">
        <w:rPr>
          <w:b/>
          <w:sz w:val="26"/>
          <w:szCs w:val="26"/>
        </w:rPr>
        <w:t>о</w:t>
      </w:r>
      <w:r>
        <w:rPr>
          <w:b/>
          <w:sz w:val="26"/>
          <w:szCs w:val="26"/>
        </w:rPr>
        <w:t xml:space="preserve"> </w:t>
      </w:r>
      <w:r w:rsidRPr="00057D9B">
        <w:rPr>
          <w:b/>
          <w:sz w:val="26"/>
          <w:szCs w:val="26"/>
        </w:rPr>
        <w:t>в</w:t>
      </w:r>
      <w:r>
        <w:rPr>
          <w:b/>
          <w:sz w:val="26"/>
          <w:szCs w:val="26"/>
        </w:rPr>
        <w:t xml:space="preserve"> </w:t>
      </w:r>
      <w:r w:rsidRPr="00057D9B">
        <w:rPr>
          <w:b/>
          <w:sz w:val="26"/>
          <w:szCs w:val="26"/>
        </w:rPr>
        <w:t>л</w:t>
      </w:r>
      <w:r>
        <w:rPr>
          <w:b/>
          <w:sz w:val="26"/>
          <w:szCs w:val="26"/>
        </w:rPr>
        <w:t xml:space="preserve"> </w:t>
      </w:r>
      <w:r w:rsidRPr="00057D9B">
        <w:rPr>
          <w:b/>
          <w:sz w:val="26"/>
          <w:szCs w:val="26"/>
        </w:rPr>
        <w:t>я</w:t>
      </w:r>
      <w:r>
        <w:rPr>
          <w:b/>
          <w:sz w:val="26"/>
          <w:szCs w:val="26"/>
        </w:rPr>
        <w:t xml:space="preserve"> </w:t>
      </w:r>
      <w:r w:rsidRPr="00057D9B">
        <w:rPr>
          <w:b/>
          <w:sz w:val="26"/>
          <w:szCs w:val="26"/>
        </w:rPr>
        <w:t>е</w:t>
      </w:r>
      <w:r>
        <w:rPr>
          <w:b/>
          <w:sz w:val="26"/>
          <w:szCs w:val="26"/>
        </w:rPr>
        <w:t xml:space="preserve"> </w:t>
      </w:r>
      <w:r w:rsidRPr="00057D9B">
        <w:rPr>
          <w:b/>
          <w:sz w:val="26"/>
          <w:szCs w:val="26"/>
        </w:rPr>
        <w:t>т</w:t>
      </w:r>
      <w:r>
        <w:rPr>
          <w:b/>
          <w:sz w:val="26"/>
          <w:szCs w:val="26"/>
        </w:rPr>
        <w:t xml:space="preserve"> </w:t>
      </w:r>
      <w:r w:rsidRPr="00057D9B">
        <w:rPr>
          <w:b/>
          <w:sz w:val="26"/>
          <w:szCs w:val="26"/>
        </w:rPr>
        <w:t>:</w:t>
      </w:r>
    </w:p>
    <w:p w:rsidR="00057D9B" w:rsidRPr="00057D9B" w:rsidRDefault="00057D9B" w:rsidP="00057D9B">
      <w:pPr>
        <w:widowControl w:val="0"/>
        <w:numPr>
          <w:ilvl w:val="0"/>
          <w:numId w:val="24"/>
        </w:numPr>
        <w:tabs>
          <w:tab w:val="left" w:pos="993"/>
        </w:tabs>
        <w:autoSpaceDE w:val="0"/>
        <w:autoSpaceDN w:val="0"/>
        <w:spacing w:line="340" w:lineRule="exact"/>
        <w:ind w:left="0" w:firstLine="709"/>
        <w:jc w:val="both"/>
        <w:outlineLvl w:val="1"/>
        <w:rPr>
          <w:sz w:val="26"/>
          <w:szCs w:val="26"/>
        </w:rPr>
      </w:pPr>
      <w:r w:rsidRPr="00057D9B">
        <w:rPr>
          <w:sz w:val="26"/>
          <w:szCs w:val="26"/>
        </w:rPr>
        <w:t>Утвердить прилагаемый Порядок казначейского сопровождения средств финансовым управлением администрации городского округа город Шахунья Нижегородской области.</w:t>
      </w:r>
    </w:p>
    <w:p w:rsidR="00057D9B" w:rsidRPr="00057D9B" w:rsidRDefault="00057D9B" w:rsidP="00057D9B">
      <w:pPr>
        <w:widowControl w:val="0"/>
        <w:numPr>
          <w:ilvl w:val="0"/>
          <w:numId w:val="24"/>
        </w:numPr>
        <w:tabs>
          <w:tab w:val="left" w:pos="993"/>
        </w:tabs>
        <w:autoSpaceDE w:val="0"/>
        <w:autoSpaceDN w:val="0"/>
        <w:spacing w:line="340" w:lineRule="exact"/>
        <w:ind w:left="0" w:firstLine="709"/>
        <w:jc w:val="both"/>
        <w:outlineLvl w:val="1"/>
        <w:rPr>
          <w:sz w:val="26"/>
          <w:szCs w:val="26"/>
        </w:rPr>
      </w:pPr>
      <w:bookmarkStart w:id="0" w:name="_Hlk110604048"/>
      <w:r w:rsidRPr="00057D9B">
        <w:rPr>
          <w:sz w:val="26"/>
          <w:szCs w:val="26"/>
        </w:rPr>
        <w:t>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«Знамя труда»</w:t>
      </w:r>
      <w:bookmarkEnd w:id="0"/>
      <w:r w:rsidRPr="00057D9B">
        <w:rPr>
          <w:sz w:val="26"/>
          <w:szCs w:val="26"/>
        </w:rPr>
        <w:t xml:space="preserve">. </w:t>
      </w:r>
    </w:p>
    <w:p w:rsidR="00057D9B" w:rsidRPr="00057D9B" w:rsidRDefault="00057D9B" w:rsidP="00057D9B">
      <w:pPr>
        <w:widowControl w:val="0"/>
        <w:numPr>
          <w:ilvl w:val="0"/>
          <w:numId w:val="24"/>
        </w:numPr>
        <w:tabs>
          <w:tab w:val="left" w:pos="993"/>
        </w:tabs>
        <w:autoSpaceDE w:val="0"/>
        <w:autoSpaceDN w:val="0"/>
        <w:spacing w:line="340" w:lineRule="exact"/>
        <w:ind w:left="0" w:firstLine="709"/>
        <w:jc w:val="both"/>
        <w:outlineLvl w:val="1"/>
        <w:rPr>
          <w:sz w:val="26"/>
          <w:szCs w:val="26"/>
        </w:rPr>
      </w:pPr>
      <w:bookmarkStart w:id="1" w:name="_Hlk110604081"/>
      <w:r w:rsidRPr="00057D9B">
        <w:rPr>
          <w:sz w:val="26"/>
          <w:szCs w:val="26"/>
        </w:rPr>
        <w:t xml:space="preserve">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 </w:t>
      </w:r>
    </w:p>
    <w:bookmarkEnd w:id="1"/>
    <w:p w:rsidR="00057D9B" w:rsidRPr="00057D9B" w:rsidRDefault="00057D9B" w:rsidP="00057D9B">
      <w:pPr>
        <w:widowControl w:val="0"/>
        <w:numPr>
          <w:ilvl w:val="0"/>
          <w:numId w:val="24"/>
        </w:numPr>
        <w:tabs>
          <w:tab w:val="left" w:pos="993"/>
        </w:tabs>
        <w:autoSpaceDE w:val="0"/>
        <w:autoSpaceDN w:val="0"/>
        <w:spacing w:line="340" w:lineRule="exact"/>
        <w:ind w:left="0" w:firstLine="709"/>
        <w:jc w:val="both"/>
        <w:outlineLvl w:val="1"/>
        <w:rPr>
          <w:sz w:val="26"/>
          <w:szCs w:val="26"/>
        </w:rPr>
      </w:pPr>
      <w:proofErr w:type="gramStart"/>
      <w:r w:rsidRPr="00057D9B">
        <w:rPr>
          <w:sz w:val="26"/>
          <w:szCs w:val="26"/>
        </w:rPr>
        <w:t>Контроль за</w:t>
      </w:r>
      <w:proofErr w:type="gramEnd"/>
      <w:r w:rsidRPr="00057D9B">
        <w:rPr>
          <w:sz w:val="26"/>
          <w:szCs w:val="26"/>
        </w:rPr>
        <w:t xml:space="preserve"> исполнением настоящего постановления возложить на начальника финансового управления администрации городского округа город Шахунья </w:t>
      </w:r>
      <w:r>
        <w:rPr>
          <w:sz w:val="26"/>
          <w:szCs w:val="26"/>
        </w:rPr>
        <w:br/>
      </w:r>
      <w:r w:rsidRPr="00057D9B">
        <w:rPr>
          <w:sz w:val="26"/>
          <w:szCs w:val="26"/>
        </w:rPr>
        <w:t>М.Е. Зубареву.</w:t>
      </w:r>
    </w:p>
    <w:p w:rsidR="00184CB4" w:rsidRPr="00057D9B" w:rsidRDefault="00184CB4" w:rsidP="004D2212">
      <w:pPr>
        <w:jc w:val="both"/>
        <w:rPr>
          <w:sz w:val="22"/>
          <w:szCs w:val="22"/>
        </w:rPr>
      </w:pPr>
    </w:p>
    <w:p w:rsidR="00057D9B" w:rsidRPr="00057D9B" w:rsidRDefault="00057D9B" w:rsidP="004D2212">
      <w:pPr>
        <w:jc w:val="both"/>
        <w:rPr>
          <w:sz w:val="22"/>
          <w:szCs w:val="22"/>
        </w:rPr>
      </w:pPr>
    </w:p>
    <w:p w:rsidR="00057D9B" w:rsidRPr="00057D9B" w:rsidRDefault="00057D9B" w:rsidP="004D2212">
      <w:pPr>
        <w:jc w:val="both"/>
        <w:rPr>
          <w:sz w:val="22"/>
          <w:szCs w:val="22"/>
        </w:rPr>
      </w:pPr>
    </w:p>
    <w:p w:rsidR="009F4886" w:rsidRDefault="009F4886" w:rsidP="009F4886">
      <w:pPr>
        <w:jc w:val="both"/>
        <w:rPr>
          <w:sz w:val="26"/>
          <w:szCs w:val="26"/>
        </w:rPr>
      </w:pPr>
      <w:r>
        <w:rPr>
          <w:sz w:val="26"/>
          <w:szCs w:val="26"/>
        </w:rPr>
        <w:t>Глава местного самоуправления</w:t>
      </w:r>
    </w:p>
    <w:p w:rsidR="009F4886" w:rsidRDefault="009F4886" w:rsidP="009F4886">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4A682C" w:rsidRPr="00057D9B" w:rsidRDefault="004A682C" w:rsidP="004D2212">
      <w:pPr>
        <w:jc w:val="both"/>
        <w:rPr>
          <w:sz w:val="10"/>
          <w:szCs w:val="10"/>
        </w:rPr>
      </w:pPr>
    </w:p>
    <w:p w:rsidR="00057D9B" w:rsidRPr="00057D9B" w:rsidRDefault="00057D9B" w:rsidP="00057D9B">
      <w:pPr>
        <w:pStyle w:val="ConsPlusNormal"/>
        <w:widowControl/>
        <w:ind w:firstLine="0"/>
        <w:jc w:val="both"/>
        <w:rPr>
          <w:rFonts w:ascii="Times New Roman" w:hAnsi="Times New Roman" w:cs="Times New Roman"/>
          <w:sz w:val="21"/>
          <w:szCs w:val="21"/>
        </w:rPr>
      </w:pPr>
      <w:bookmarkStart w:id="2" w:name="_GoBack"/>
      <w:bookmarkEnd w:id="2"/>
      <w:r>
        <w:rPr>
          <w:rFonts w:ascii="Times New Roman" w:hAnsi="Times New Roman" w:cs="Times New Roman"/>
          <w:sz w:val="21"/>
          <w:szCs w:val="21"/>
        </w:rPr>
        <w:br w:type="page"/>
      </w:r>
    </w:p>
    <w:p w:rsidR="00057D9B" w:rsidRPr="00B75F03" w:rsidRDefault="00057D9B" w:rsidP="00057D9B">
      <w:pPr>
        <w:widowControl w:val="0"/>
        <w:autoSpaceDE w:val="0"/>
        <w:autoSpaceDN w:val="0"/>
        <w:ind w:left="6237"/>
        <w:jc w:val="center"/>
        <w:outlineLvl w:val="0"/>
      </w:pPr>
      <w:r w:rsidRPr="00B75F03">
        <w:lastRenderedPageBreak/>
        <w:t>Утвержден</w:t>
      </w:r>
    </w:p>
    <w:p w:rsidR="00057D9B" w:rsidRPr="00B75F03" w:rsidRDefault="00057D9B" w:rsidP="00057D9B">
      <w:pPr>
        <w:widowControl w:val="0"/>
        <w:autoSpaceDE w:val="0"/>
        <w:autoSpaceDN w:val="0"/>
        <w:ind w:left="6237"/>
        <w:jc w:val="center"/>
        <w:outlineLvl w:val="0"/>
      </w:pPr>
      <w:r w:rsidRPr="00B75F03">
        <w:t>постановлением администрации</w:t>
      </w:r>
    </w:p>
    <w:p w:rsidR="00057D9B" w:rsidRPr="00B75F03" w:rsidRDefault="00057D9B" w:rsidP="00057D9B">
      <w:pPr>
        <w:widowControl w:val="0"/>
        <w:autoSpaceDE w:val="0"/>
        <w:autoSpaceDN w:val="0"/>
        <w:ind w:left="6237"/>
        <w:jc w:val="center"/>
        <w:outlineLvl w:val="0"/>
      </w:pPr>
      <w:r w:rsidRPr="00B75F03">
        <w:t>городского округа город Шахунья</w:t>
      </w:r>
    </w:p>
    <w:p w:rsidR="00057D9B" w:rsidRPr="00B75F03" w:rsidRDefault="00057D9B" w:rsidP="00057D9B">
      <w:pPr>
        <w:widowControl w:val="0"/>
        <w:autoSpaceDE w:val="0"/>
        <w:autoSpaceDN w:val="0"/>
        <w:ind w:left="6237"/>
        <w:jc w:val="center"/>
        <w:outlineLvl w:val="0"/>
      </w:pPr>
      <w:r w:rsidRPr="00B75F03">
        <w:t>Нижегородской области</w:t>
      </w:r>
    </w:p>
    <w:p w:rsidR="00057D9B" w:rsidRPr="00B75F03" w:rsidRDefault="00057D9B" w:rsidP="00057D9B">
      <w:pPr>
        <w:widowControl w:val="0"/>
        <w:autoSpaceDE w:val="0"/>
        <w:autoSpaceDN w:val="0"/>
        <w:ind w:left="6237"/>
        <w:jc w:val="center"/>
        <w:outlineLvl w:val="0"/>
      </w:pPr>
      <w:r w:rsidRPr="00B75F03">
        <w:t>от 22.08.2022 г. № 931</w:t>
      </w:r>
    </w:p>
    <w:p w:rsidR="00057D9B" w:rsidRPr="00A75CBE" w:rsidRDefault="00057D9B" w:rsidP="00057D9B">
      <w:pPr>
        <w:widowControl w:val="0"/>
        <w:autoSpaceDE w:val="0"/>
        <w:autoSpaceDN w:val="0"/>
        <w:jc w:val="right"/>
        <w:outlineLvl w:val="0"/>
      </w:pPr>
    </w:p>
    <w:p w:rsidR="00057D9B" w:rsidRPr="00A75CBE" w:rsidRDefault="00057D9B" w:rsidP="00057D9B">
      <w:pPr>
        <w:widowControl w:val="0"/>
        <w:autoSpaceDE w:val="0"/>
        <w:autoSpaceDN w:val="0"/>
        <w:jc w:val="right"/>
        <w:outlineLvl w:val="0"/>
      </w:pPr>
    </w:p>
    <w:p w:rsidR="00057D9B" w:rsidRPr="00A75CBE" w:rsidRDefault="00057D9B" w:rsidP="00057D9B">
      <w:pPr>
        <w:widowControl w:val="0"/>
        <w:autoSpaceDE w:val="0"/>
        <w:autoSpaceDN w:val="0"/>
        <w:jc w:val="center"/>
        <w:outlineLvl w:val="0"/>
      </w:pPr>
      <w:r w:rsidRPr="00A75CBE">
        <w:rPr>
          <w:b/>
        </w:rPr>
        <w:t>Порядок казначейского сопровождения средств</w:t>
      </w:r>
      <w:r w:rsidRPr="00A75CBE">
        <w:t xml:space="preserve"> </w:t>
      </w:r>
    </w:p>
    <w:p w:rsidR="00057D9B" w:rsidRPr="00A75CBE" w:rsidRDefault="00057D9B" w:rsidP="00057D9B">
      <w:pPr>
        <w:widowControl w:val="0"/>
        <w:autoSpaceDE w:val="0"/>
        <w:autoSpaceDN w:val="0"/>
        <w:jc w:val="center"/>
        <w:outlineLvl w:val="0"/>
        <w:rPr>
          <w:b/>
        </w:rPr>
      </w:pPr>
      <w:r w:rsidRPr="00A75CBE">
        <w:rPr>
          <w:b/>
        </w:rPr>
        <w:t>финансовым управлением администрации городского округа</w:t>
      </w:r>
    </w:p>
    <w:p w:rsidR="00057D9B" w:rsidRPr="00A75CBE" w:rsidRDefault="00057D9B" w:rsidP="00057D9B">
      <w:pPr>
        <w:widowControl w:val="0"/>
        <w:autoSpaceDE w:val="0"/>
        <w:autoSpaceDN w:val="0"/>
        <w:jc w:val="center"/>
        <w:outlineLvl w:val="0"/>
        <w:rPr>
          <w:b/>
        </w:rPr>
      </w:pPr>
      <w:r w:rsidRPr="00A75CBE">
        <w:rPr>
          <w:b/>
        </w:rPr>
        <w:t>город Шахунья Нижегородской области</w:t>
      </w:r>
    </w:p>
    <w:p w:rsidR="00057D9B" w:rsidRPr="00A75CBE" w:rsidRDefault="00057D9B" w:rsidP="00057D9B">
      <w:pPr>
        <w:widowControl w:val="0"/>
        <w:autoSpaceDE w:val="0"/>
        <w:autoSpaceDN w:val="0"/>
        <w:jc w:val="center"/>
        <w:outlineLvl w:val="0"/>
      </w:pPr>
      <w:r w:rsidRPr="00A75CBE">
        <w:t>(далее - Порядок)</w:t>
      </w:r>
    </w:p>
    <w:p w:rsidR="00057D9B" w:rsidRPr="00A75CBE" w:rsidRDefault="00057D9B" w:rsidP="00057D9B">
      <w:pPr>
        <w:widowControl w:val="0"/>
        <w:autoSpaceDE w:val="0"/>
        <w:autoSpaceDN w:val="0"/>
        <w:jc w:val="both"/>
        <w:outlineLvl w:val="0"/>
      </w:pPr>
    </w:p>
    <w:p w:rsidR="00057D9B" w:rsidRPr="00A75CBE" w:rsidRDefault="00057D9B" w:rsidP="00057D9B">
      <w:pPr>
        <w:widowControl w:val="0"/>
        <w:autoSpaceDE w:val="0"/>
        <w:autoSpaceDN w:val="0"/>
        <w:jc w:val="center"/>
        <w:outlineLvl w:val="0"/>
      </w:pPr>
      <w:r w:rsidRPr="00A75CBE">
        <w:t>1. Общие положения</w:t>
      </w:r>
    </w:p>
    <w:p w:rsidR="00057D9B" w:rsidRPr="00A75CBE" w:rsidRDefault="00057D9B" w:rsidP="00057D9B">
      <w:pPr>
        <w:widowControl w:val="0"/>
        <w:autoSpaceDE w:val="0"/>
        <w:autoSpaceDN w:val="0"/>
        <w:jc w:val="both"/>
        <w:outlineLvl w:val="0"/>
      </w:pPr>
    </w:p>
    <w:p w:rsidR="00057D9B" w:rsidRPr="00A75CBE" w:rsidRDefault="00057D9B" w:rsidP="00057D9B">
      <w:pPr>
        <w:widowControl w:val="0"/>
        <w:autoSpaceDE w:val="0"/>
        <w:autoSpaceDN w:val="0"/>
        <w:ind w:firstLine="709"/>
        <w:jc w:val="both"/>
        <w:outlineLvl w:val="0"/>
      </w:pPr>
      <w:r w:rsidRPr="00A75CBE">
        <w:t xml:space="preserve">1.1. </w:t>
      </w:r>
      <w:proofErr w:type="gramStart"/>
      <w:r w:rsidRPr="00A75CBE">
        <w:t>Настоящий Порядок устанавливает правила осуществления финансовым управлением администрации городского округа город Шахунья Нижегородской области (далее – финансовое управление) казначейского сопровождения средств, определенных решением Совета депутатов городского округа город Шахунья Нижегородской области  о бюджете городского округа на текущий финансовый год и плановый период, предоставляемых участникам казначейского сопровождения из бюджета городского округа (далее соответственно - целевые средства, участник казначейского сопровождения).</w:t>
      </w:r>
      <w:proofErr w:type="gramEnd"/>
    </w:p>
    <w:p w:rsidR="00057D9B" w:rsidRPr="00A75CBE" w:rsidRDefault="00057D9B" w:rsidP="00057D9B">
      <w:pPr>
        <w:widowControl w:val="0"/>
        <w:autoSpaceDE w:val="0"/>
        <w:autoSpaceDN w:val="0"/>
        <w:ind w:firstLine="709"/>
        <w:jc w:val="both"/>
        <w:outlineLvl w:val="0"/>
      </w:pPr>
      <w:r w:rsidRPr="00A75CBE">
        <w:t>1.2. Казначейское сопровождение осуществляется в отношении целевых средств, предоставляемых на основании заключаемых начиная с 01.01.2022 года:</w:t>
      </w:r>
    </w:p>
    <w:p w:rsidR="00057D9B" w:rsidRDefault="00057D9B" w:rsidP="00057D9B">
      <w:pPr>
        <w:widowControl w:val="0"/>
        <w:autoSpaceDE w:val="0"/>
        <w:autoSpaceDN w:val="0"/>
        <w:ind w:firstLine="709"/>
        <w:jc w:val="both"/>
        <w:outlineLvl w:val="0"/>
      </w:pPr>
      <w:r>
        <w:t xml:space="preserve">1) </w:t>
      </w:r>
      <w:r w:rsidRPr="00A75CBE">
        <w:t>муниципальных контрактов, контрактов о поставке товаров, выполнении работ, оказании услуг (далее – муниципальные контракты, контракты);</w:t>
      </w:r>
    </w:p>
    <w:p w:rsidR="00057D9B" w:rsidRPr="00A75CBE" w:rsidRDefault="00057D9B" w:rsidP="00057D9B">
      <w:pPr>
        <w:widowControl w:val="0"/>
        <w:autoSpaceDE w:val="0"/>
        <w:autoSpaceDN w:val="0"/>
        <w:ind w:firstLine="709"/>
        <w:jc w:val="both"/>
        <w:outlineLvl w:val="0"/>
      </w:pPr>
      <w:r>
        <w:t xml:space="preserve">2) </w:t>
      </w:r>
      <w:r w:rsidRPr="006B7BE6">
        <w:t xml:space="preserve">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w:t>
      </w:r>
      <w:proofErr w:type="gramStart"/>
      <w:r w:rsidRPr="006B7BE6">
        <w:t>обеспечения</w:t>
      </w:r>
      <w:proofErr w:type="gramEnd"/>
      <w:r w:rsidRPr="006B7BE6">
        <w:t xml:space="preserve"> исполнения которых являются субсидии и бюджетные инвестиции, указанные в настоящем абзаце (далее - договор (соглашение)</w:t>
      </w:r>
    </w:p>
    <w:p w:rsidR="00057D9B" w:rsidRPr="00A75CBE" w:rsidRDefault="00057D9B" w:rsidP="00057D9B">
      <w:pPr>
        <w:widowControl w:val="0"/>
        <w:autoSpaceDE w:val="0"/>
        <w:autoSpaceDN w:val="0"/>
        <w:ind w:firstLine="709"/>
        <w:jc w:val="both"/>
        <w:outlineLvl w:val="0"/>
      </w:pPr>
      <w:r>
        <w:t xml:space="preserve">3) </w:t>
      </w:r>
      <w:r w:rsidRPr="00A75CBE">
        <w:t xml:space="preserve">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указанные </w:t>
      </w:r>
      <w:r>
        <w:t xml:space="preserve">в подпунктах 1 и 2 </w:t>
      </w:r>
      <w:r w:rsidRPr="00A75CBE">
        <w:t>настоящего пункта (далее - контракты (договоры).</w:t>
      </w:r>
    </w:p>
    <w:p w:rsidR="00057D9B" w:rsidRDefault="00057D9B" w:rsidP="00057D9B">
      <w:pPr>
        <w:widowControl w:val="0"/>
        <w:autoSpaceDE w:val="0"/>
        <w:autoSpaceDN w:val="0"/>
        <w:ind w:firstLine="709"/>
        <w:jc w:val="both"/>
        <w:outlineLvl w:val="0"/>
      </w:pPr>
      <w:r>
        <w:t>1.3.  Положения настоящего Порядка распространяются:</w:t>
      </w:r>
    </w:p>
    <w:p w:rsidR="00057D9B" w:rsidRDefault="00057D9B" w:rsidP="00057D9B">
      <w:pPr>
        <w:widowControl w:val="0"/>
        <w:autoSpaceDE w:val="0"/>
        <w:autoSpaceDN w:val="0"/>
        <w:ind w:firstLine="709"/>
        <w:jc w:val="both"/>
        <w:outlineLvl w:val="0"/>
      </w:pPr>
      <w:proofErr w:type="gramStart"/>
      <w:r>
        <w:t>1) в отношении договоров (соглашений), контрактов (договоров) - на концессионные соглашения, соглашения о муниципальном частном партнерстве, контракты (договоры), источником финансового обеспечения которых являются указанные соглашения, если решением о бюджете, решениями администрации городского округа предусмотрено осуществление казначейского сопровождения средств, предоставляемых на основании таких соглашений;</w:t>
      </w:r>
      <w:proofErr w:type="gramEnd"/>
    </w:p>
    <w:p w:rsidR="00057D9B" w:rsidRDefault="00057D9B" w:rsidP="00057D9B">
      <w:pPr>
        <w:widowControl w:val="0"/>
        <w:autoSpaceDE w:val="0"/>
        <w:autoSpaceDN w:val="0"/>
        <w:ind w:firstLine="709"/>
        <w:jc w:val="both"/>
        <w:outlineLvl w:val="0"/>
      </w:pPr>
      <w:r>
        <w:t>2) в отношении участников казначейского сопровождения - на их обособленные (структурные) подразделения.</w:t>
      </w:r>
    </w:p>
    <w:p w:rsidR="00057D9B" w:rsidRPr="00A75CBE" w:rsidRDefault="00057D9B" w:rsidP="00057D9B">
      <w:pPr>
        <w:widowControl w:val="0"/>
        <w:autoSpaceDE w:val="0"/>
        <w:autoSpaceDN w:val="0"/>
        <w:ind w:firstLine="709"/>
        <w:jc w:val="both"/>
        <w:outlineLvl w:val="0"/>
      </w:pPr>
      <w:r w:rsidRPr="00A75CBE">
        <w:t>1.</w:t>
      </w:r>
      <w:r>
        <w:t>4</w:t>
      </w:r>
      <w:r w:rsidRPr="00A75CBE">
        <w:t>. Операции с целевыми средствами участника казначейского сопровождения осуществляются в порядке, установленном финансовым управлением, на казначейском счете, открытом финансовому управлению в управлении Федерального казначейства по Нижегородской области (далее - УФК).</w:t>
      </w:r>
    </w:p>
    <w:p w:rsidR="00057D9B" w:rsidRPr="00A75CBE" w:rsidRDefault="00057D9B" w:rsidP="00057D9B">
      <w:pPr>
        <w:widowControl w:val="0"/>
        <w:autoSpaceDE w:val="0"/>
        <w:autoSpaceDN w:val="0"/>
        <w:ind w:firstLine="709"/>
        <w:jc w:val="both"/>
        <w:outlineLvl w:val="0"/>
      </w:pPr>
      <w:r w:rsidRPr="00A75CBE">
        <w:t>1.</w:t>
      </w:r>
      <w:r>
        <w:t>5</w:t>
      </w:r>
      <w:r w:rsidRPr="00A75CBE">
        <w:t>. Операции по зачислению и списанию целевых средств отражаются на лицевых счетах участников казначейского сопровождения, которые открываются в финансовом управлении в установленном им порядке. При открытии лицевых счетов участникам казначейского сопровождения и осуществлении операций по данным лицевым счетам УФК проводится бюджетный мониторинг в соответствии со статьей 242.13-1 Бюджетного кодекса Российской Федерации.</w:t>
      </w:r>
    </w:p>
    <w:p w:rsidR="00057D9B" w:rsidRPr="00A75CBE" w:rsidRDefault="00057D9B" w:rsidP="00057D9B">
      <w:pPr>
        <w:widowControl w:val="0"/>
        <w:autoSpaceDE w:val="0"/>
        <w:autoSpaceDN w:val="0"/>
        <w:ind w:firstLine="709"/>
        <w:jc w:val="both"/>
        <w:outlineLvl w:val="0"/>
      </w:pPr>
      <w:r w:rsidRPr="00A75CBE">
        <w:t>1.</w:t>
      </w:r>
      <w:r>
        <w:t>6</w:t>
      </w:r>
      <w:r w:rsidRPr="00A75CBE">
        <w:t xml:space="preserve">. </w:t>
      </w:r>
      <w:proofErr w:type="gramStart"/>
      <w:r w:rsidRPr="00A75CBE">
        <w:t xml:space="preserve">Операции по списанию целевых средств по расходам участников казначейского </w:t>
      </w:r>
      <w:r w:rsidRPr="00A75CBE">
        <w:lastRenderedPageBreak/>
        <w:t xml:space="preserve">сопровождения, отраженных на лицевых счетах, указанных в пункте 1.4 настоящего Порядка, осуществляются в пределах суммы, необходимой для оплаты обязательств по расходам юридических лиц, после проведения финансовым управлением санкционирования операций с целевыми средствами в порядке, установленном финансовым управлением, с проверкой документов, подтверждающих возникновение денежных обязательств участников казначейского сопровождения. </w:t>
      </w:r>
      <w:proofErr w:type="gramEnd"/>
    </w:p>
    <w:p w:rsidR="00057D9B" w:rsidRPr="00A75CBE" w:rsidRDefault="00057D9B" w:rsidP="00057D9B">
      <w:pPr>
        <w:widowControl w:val="0"/>
        <w:autoSpaceDE w:val="0"/>
        <w:autoSpaceDN w:val="0"/>
        <w:ind w:firstLine="709"/>
        <w:jc w:val="both"/>
        <w:outlineLvl w:val="0"/>
      </w:pPr>
      <w:r w:rsidRPr="00A75CBE">
        <w:t>1.</w:t>
      </w:r>
      <w:r>
        <w:t>7</w:t>
      </w:r>
      <w:r w:rsidRPr="00A75CBE">
        <w:t>. При казначейском сопровождении обмен документами между финансовым управлением, получателем средств бюджета городского округа до которого доведены лимиты бюджетных обязательств на заключение муниципальных контрактов и участником казначейского сопровождения осуществляется посредством электронной связи с применением усиленной квалифицированной электронной подписи. При отсутствии электронного документооборота возможен обмен документами на бумажном носителе.</w:t>
      </w:r>
    </w:p>
    <w:p w:rsidR="00057D9B" w:rsidRPr="00A75CBE" w:rsidRDefault="00057D9B" w:rsidP="00057D9B">
      <w:pPr>
        <w:widowControl w:val="0"/>
        <w:autoSpaceDE w:val="0"/>
        <w:autoSpaceDN w:val="0"/>
        <w:ind w:firstLine="709"/>
        <w:jc w:val="both"/>
        <w:outlineLvl w:val="0"/>
      </w:pPr>
    </w:p>
    <w:p w:rsidR="00057D9B" w:rsidRPr="00A75CBE" w:rsidRDefault="00057D9B" w:rsidP="00057D9B">
      <w:pPr>
        <w:widowControl w:val="0"/>
        <w:autoSpaceDE w:val="0"/>
        <w:autoSpaceDN w:val="0"/>
        <w:ind w:firstLine="709"/>
        <w:jc w:val="center"/>
        <w:outlineLvl w:val="0"/>
      </w:pPr>
      <w:r w:rsidRPr="00A75CBE">
        <w:t>2. Основные положения</w:t>
      </w:r>
    </w:p>
    <w:p w:rsidR="00057D9B" w:rsidRPr="00A75CBE" w:rsidRDefault="00057D9B" w:rsidP="00057D9B">
      <w:pPr>
        <w:widowControl w:val="0"/>
        <w:autoSpaceDE w:val="0"/>
        <w:autoSpaceDN w:val="0"/>
        <w:ind w:firstLine="709"/>
        <w:jc w:val="both"/>
        <w:outlineLvl w:val="0"/>
      </w:pPr>
    </w:p>
    <w:p w:rsidR="00057D9B" w:rsidRPr="00A75CBE" w:rsidRDefault="00057D9B" w:rsidP="00057D9B">
      <w:pPr>
        <w:widowControl w:val="0"/>
        <w:autoSpaceDE w:val="0"/>
        <w:autoSpaceDN w:val="0"/>
        <w:ind w:firstLine="709"/>
        <w:jc w:val="both"/>
        <w:outlineLvl w:val="0"/>
      </w:pPr>
      <w:r w:rsidRPr="00A75CBE">
        <w:t>2.1. При казначейском сопровождении целевых средств в муниципальные контракты, контракты, контракты (договоры) включаются условия, предусмотренные пунктом 2 статьи 242.23 Бюджетного кодекса Российской Федерации:</w:t>
      </w:r>
    </w:p>
    <w:p w:rsidR="00057D9B" w:rsidRPr="00A75CBE" w:rsidRDefault="00057D9B" w:rsidP="00057D9B">
      <w:pPr>
        <w:widowControl w:val="0"/>
        <w:autoSpaceDE w:val="0"/>
        <w:autoSpaceDN w:val="0"/>
        <w:ind w:firstLine="709"/>
        <w:jc w:val="both"/>
        <w:outlineLvl w:val="0"/>
      </w:pPr>
      <w:r w:rsidRPr="00A75CBE">
        <w:t>1) об открытии в финансовом управлении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утвержденным финансовым управлением;</w:t>
      </w:r>
    </w:p>
    <w:p w:rsidR="00057D9B" w:rsidRPr="00A75CBE" w:rsidRDefault="00057D9B" w:rsidP="00057D9B">
      <w:pPr>
        <w:widowControl w:val="0"/>
        <w:autoSpaceDE w:val="0"/>
        <w:autoSpaceDN w:val="0"/>
        <w:ind w:firstLine="709"/>
        <w:jc w:val="both"/>
        <w:outlineLvl w:val="0"/>
      </w:pPr>
      <w:r w:rsidRPr="00A75CBE">
        <w:t>2) о представлении в финансовое управление документов, установленных порядком санкционирования операций;</w:t>
      </w:r>
    </w:p>
    <w:p w:rsidR="00057D9B" w:rsidRPr="00A75CBE" w:rsidRDefault="00057D9B" w:rsidP="00057D9B">
      <w:pPr>
        <w:widowControl w:val="0"/>
        <w:autoSpaceDE w:val="0"/>
        <w:autoSpaceDN w:val="0"/>
        <w:ind w:firstLine="709"/>
        <w:jc w:val="both"/>
        <w:outlineLvl w:val="0"/>
      </w:pPr>
      <w:r w:rsidRPr="00A75CBE">
        <w:t>3) об указании в контрактах (договорах), распоряжениях, а также в документах, установленных порядком санкционирования операций, идентификатора муниципального контракта, контракта, контракта (договора), определенного в соответствии с порядком, утвержденным Министерством финансов Российской Федерации;</w:t>
      </w:r>
    </w:p>
    <w:p w:rsidR="00057D9B" w:rsidRPr="00A75CBE" w:rsidRDefault="00057D9B" w:rsidP="00057D9B">
      <w:pPr>
        <w:widowControl w:val="0"/>
        <w:autoSpaceDE w:val="0"/>
        <w:autoSpaceDN w:val="0"/>
        <w:ind w:firstLine="709"/>
        <w:jc w:val="both"/>
        <w:outlineLvl w:val="0"/>
      </w:pPr>
      <w:r w:rsidRPr="00A75CBE">
        <w:t>4) о ведении раздельного учета результатов финансово-хозяйственной деятельности по каждому муниципальному контракту, контракту (договору) в соответствии с порядком, определенным Правительством Российской Федерации;</w:t>
      </w:r>
    </w:p>
    <w:p w:rsidR="00057D9B" w:rsidRPr="00A75CBE" w:rsidRDefault="00057D9B" w:rsidP="00057D9B">
      <w:pPr>
        <w:widowControl w:val="0"/>
        <w:autoSpaceDE w:val="0"/>
        <w:autoSpaceDN w:val="0"/>
        <w:ind w:firstLine="709"/>
        <w:jc w:val="both"/>
        <w:outlineLvl w:val="0"/>
      </w:pPr>
      <w:r w:rsidRPr="00A75CBE">
        <w:t>5) о формировании в установленных Правительством Российской Федерации случаях информации о структуре цены муниципального контракта, контракта (договора), в порядке и по форме, установленным Министерством финансов Российской Федерации;</w:t>
      </w:r>
    </w:p>
    <w:p w:rsidR="00057D9B" w:rsidRPr="00A75CBE" w:rsidRDefault="00057D9B" w:rsidP="00057D9B">
      <w:pPr>
        <w:widowControl w:val="0"/>
        <w:autoSpaceDE w:val="0"/>
        <w:autoSpaceDN w:val="0"/>
        <w:ind w:firstLine="709"/>
        <w:jc w:val="both"/>
        <w:outlineLvl w:val="0"/>
      </w:pPr>
      <w:r w:rsidRPr="00A75CBE">
        <w:t>6) о соблюдении запретов, установленных пунктом 3 статьи 242.23 Бюджетного кодекса Российской Федерации, перечисленных в пункте 2.2. настоящего Порядка;</w:t>
      </w:r>
    </w:p>
    <w:p w:rsidR="00057D9B" w:rsidRPr="00A75CBE" w:rsidRDefault="00057D9B" w:rsidP="00057D9B">
      <w:pPr>
        <w:widowControl w:val="0"/>
        <w:autoSpaceDE w:val="0"/>
        <w:autoSpaceDN w:val="0"/>
        <w:ind w:firstLine="709"/>
        <w:jc w:val="both"/>
        <w:outlineLvl w:val="0"/>
      </w:pPr>
      <w:r w:rsidRPr="00A75CBE">
        <w:t xml:space="preserve">7) о соблюдении в установленных Правительством Российской Федерации случаях положений, предусмотренных статьей 242.24 Бюджетного кодекса Российской Федерации. </w:t>
      </w:r>
    </w:p>
    <w:p w:rsidR="00057D9B" w:rsidRPr="00A75CBE" w:rsidRDefault="00057D9B" w:rsidP="00057D9B">
      <w:pPr>
        <w:widowControl w:val="0"/>
        <w:autoSpaceDE w:val="0"/>
        <w:autoSpaceDN w:val="0"/>
        <w:ind w:firstLine="709"/>
        <w:jc w:val="both"/>
        <w:outlineLvl w:val="0"/>
      </w:pPr>
    </w:p>
    <w:p w:rsidR="00057D9B" w:rsidRPr="00A75CBE" w:rsidRDefault="00057D9B" w:rsidP="00057D9B">
      <w:pPr>
        <w:widowControl w:val="0"/>
        <w:autoSpaceDE w:val="0"/>
        <w:autoSpaceDN w:val="0"/>
        <w:ind w:firstLine="709"/>
        <w:jc w:val="both"/>
        <w:outlineLvl w:val="0"/>
      </w:pPr>
      <w:r w:rsidRPr="00A75CBE">
        <w:t>2.2. При казначейском сопровождении целевых средств в муниципальные контракты, контракты, контракты (договоры) включаются условия, предусмотренные пунктом 3 статьи 242.23 Бюджетного кодекса Российской Федерации, устанавливающие запрет на перечисление сре</w:t>
      </w:r>
      <w:proofErr w:type="gramStart"/>
      <w:r w:rsidRPr="00A75CBE">
        <w:t>дств с л</w:t>
      </w:r>
      <w:proofErr w:type="gramEnd"/>
      <w:r w:rsidRPr="00A75CBE">
        <w:t>ицевого счета:</w:t>
      </w:r>
    </w:p>
    <w:p w:rsidR="00057D9B" w:rsidRPr="00A75CBE" w:rsidRDefault="00057D9B" w:rsidP="00057D9B">
      <w:pPr>
        <w:widowControl w:val="0"/>
        <w:autoSpaceDE w:val="0"/>
        <w:autoSpaceDN w:val="0"/>
        <w:ind w:firstLine="709"/>
        <w:jc w:val="both"/>
        <w:outlineLvl w:val="0"/>
      </w:pPr>
      <w:proofErr w:type="gramStart"/>
      <w:r w:rsidRPr="00A75CBE">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w:t>
      </w:r>
      <w:proofErr w:type="gramEnd"/>
      <w:r w:rsidRPr="00A75CBE">
        <w:t xml:space="preserve"> банка Российской Федерации или в кредитной организации;</w:t>
      </w:r>
    </w:p>
    <w:p w:rsidR="00057D9B" w:rsidRPr="00A75CBE" w:rsidRDefault="00057D9B" w:rsidP="00057D9B">
      <w:pPr>
        <w:widowControl w:val="0"/>
        <w:autoSpaceDE w:val="0"/>
        <w:autoSpaceDN w:val="0"/>
        <w:ind w:firstLine="709"/>
        <w:jc w:val="both"/>
        <w:outlineLvl w:val="0"/>
      </w:pPr>
      <w:r w:rsidRPr="00A75CBE">
        <w:t xml:space="preserve">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w:t>
      </w:r>
      <w:r w:rsidRPr="00A75CBE">
        <w:lastRenderedPageBreak/>
        <w:t>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057D9B" w:rsidRPr="00A75CBE" w:rsidRDefault="00057D9B" w:rsidP="00057D9B">
      <w:pPr>
        <w:widowControl w:val="0"/>
        <w:autoSpaceDE w:val="0"/>
        <w:autoSpaceDN w:val="0"/>
        <w:ind w:firstLine="709"/>
        <w:jc w:val="both"/>
        <w:outlineLvl w:val="0"/>
      </w:pPr>
      <w:r w:rsidRPr="00A75CBE">
        <w:t>3) на счета, открытые в учреждении Центрального банка Российской Федерации или в кредитной организации юридическому лицу, за исключением:</w:t>
      </w:r>
    </w:p>
    <w:p w:rsidR="00057D9B" w:rsidRPr="00A75CBE" w:rsidRDefault="00057D9B" w:rsidP="00057D9B">
      <w:pPr>
        <w:widowControl w:val="0"/>
        <w:autoSpaceDE w:val="0"/>
        <w:autoSpaceDN w:val="0"/>
        <w:ind w:firstLine="709"/>
        <w:jc w:val="both"/>
        <w:outlineLvl w:val="0"/>
      </w:pPr>
      <w:r w:rsidRPr="00A75CBE">
        <w:t>оплаты обязательств юридического лица в соответствии с валютным законодательством Российской Федерации;</w:t>
      </w:r>
    </w:p>
    <w:p w:rsidR="00057D9B" w:rsidRPr="00A75CBE" w:rsidRDefault="00057D9B" w:rsidP="00057D9B">
      <w:pPr>
        <w:widowControl w:val="0"/>
        <w:autoSpaceDE w:val="0"/>
        <w:autoSpaceDN w:val="0"/>
        <w:ind w:firstLine="709"/>
        <w:jc w:val="both"/>
        <w:outlineLvl w:val="0"/>
      </w:pPr>
      <w:r w:rsidRPr="00A75CBE">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057D9B" w:rsidRPr="00A75CBE" w:rsidRDefault="00057D9B" w:rsidP="00057D9B">
      <w:pPr>
        <w:widowControl w:val="0"/>
        <w:autoSpaceDE w:val="0"/>
        <w:autoSpaceDN w:val="0"/>
        <w:ind w:firstLine="709"/>
        <w:jc w:val="both"/>
        <w:outlineLvl w:val="0"/>
      </w:pPr>
      <w:proofErr w:type="gramStart"/>
      <w:r w:rsidRPr="00A75CBE">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муниципальных контрактов,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w:t>
      </w:r>
      <w:proofErr w:type="gramEnd"/>
      <w:r w:rsidRPr="00A75CBE">
        <w:t>, предусмотренных муниципальными контрактами, контрактами (договорами) или нормативными правовыми актами (правовыми актами), регулирующими порядок предоставления средств;</w:t>
      </w:r>
    </w:p>
    <w:p w:rsidR="00057D9B" w:rsidRPr="00A75CBE" w:rsidRDefault="00057D9B" w:rsidP="00057D9B">
      <w:pPr>
        <w:widowControl w:val="0"/>
        <w:autoSpaceDE w:val="0"/>
        <w:autoSpaceDN w:val="0"/>
        <w:ind w:firstLine="709"/>
        <w:jc w:val="both"/>
        <w:outlineLvl w:val="0"/>
      </w:pPr>
      <w:proofErr w:type="gramStart"/>
      <w:r w:rsidRPr="00A75CBE">
        <w:t>возмещения произведенных юридическим лицом расходов (части расходов) при условии представления документов, указанных в абзаце четвертом настоящего подпункта, копий платежных документов, подтверждающих оплату произведенных юридическим лицом расходов (части расходов), а также муниципальных контрактов, контрактов (договоров) или нормативных правовых актов (правовых актов), регулирующих порядок предоставления средств, если условиями муниципальных контрактов, контрактов (договоров) предусмотрено возмещение произведенных юридическим лицом расходов (части расходов);</w:t>
      </w:r>
      <w:proofErr w:type="gramEnd"/>
    </w:p>
    <w:p w:rsidR="00057D9B" w:rsidRPr="00A75CBE" w:rsidRDefault="00057D9B" w:rsidP="00057D9B">
      <w:pPr>
        <w:widowControl w:val="0"/>
        <w:autoSpaceDE w:val="0"/>
        <w:autoSpaceDN w:val="0"/>
        <w:ind w:firstLine="709"/>
        <w:jc w:val="both"/>
        <w:outlineLvl w:val="0"/>
      </w:pPr>
      <w:proofErr w:type="gramStart"/>
      <w:r w:rsidRPr="00A75CBE">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w:t>
      </w:r>
      <w:proofErr w:type="gramEnd"/>
      <w:r w:rsidRPr="00A75CBE">
        <w:t xml:space="preserve"> </w:t>
      </w:r>
      <w:proofErr w:type="gramStart"/>
      <w:r w:rsidRPr="00A75CBE">
        <w:t>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w:t>
      </w:r>
      <w:proofErr w:type="gramEnd"/>
      <w:r w:rsidRPr="00A75CBE">
        <w:t xml:space="preserve"> со страховым законодательством, в целях приобретения услуг по приему платежей от физических лиц, осуществляемых платежными агентами.</w:t>
      </w:r>
    </w:p>
    <w:p w:rsidR="00057D9B" w:rsidRPr="00A75CBE" w:rsidRDefault="00057D9B" w:rsidP="00057D9B">
      <w:pPr>
        <w:widowControl w:val="0"/>
        <w:autoSpaceDE w:val="0"/>
        <w:autoSpaceDN w:val="0"/>
        <w:ind w:firstLine="709"/>
        <w:jc w:val="both"/>
        <w:outlineLvl w:val="0"/>
      </w:pPr>
    </w:p>
    <w:p w:rsidR="00057D9B" w:rsidRPr="00A75CBE" w:rsidRDefault="00057D9B" w:rsidP="00057D9B">
      <w:pPr>
        <w:widowControl w:val="0"/>
        <w:autoSpaceDE w:val="0"/>
        <w:autoSpaceDN w:val="0"/>
        <w:ind w:firstLine="709"/>
        <w:jc w:val="both"/>
        <w:outlineLvl w:val="0"/>
      </w:pPr>
      <w:r w:rsidRPr="00A75CBE">
        <w:t xml:space="preserve">2.3. </w:t>
      </w:r>
      <w:proofErr w:type="gramStart"/>
      <w:r w:rsidRPr="00A75CBE">
        <w:t>При казначейском сопровождении ведение и использование лицевого счета (режим лицевого счета) в дополнение к условиям, установленным пунктом 3 статьи 242.23 Бюджетного кодекса Российской Федерации, перечисленным в пункте 2.2. настоящего Порядка, в муниципальных контрактах, контактах, контрактах (договорах) предусматривают условие о запрете осуществления операций на лицевом счете, об отказе в осуществлении операций на лицевом счете при наличии оснований, указанных в пунктах 10</w:t>
      </w:r>
      <w:proofErr w:type="gramEnd"/>
      <w:r w:rsidRPr="00A75CBE">
        <w:t xml:space="preserve"> и 11 статьи 242.13-1 Бюджетного кодекса Российской Федерации соответственно, а также о приостановлении операций на лицевом счете в соответствии с пунктом 3 указанной статьи в порядке, установленном Правительством Российской Федерации.</w:t>
      </w:r>
    </w:p>
    <w:p w:rsidR="00057D9B" w:rsidRDefault="00057D9B" w:rsidP="00057D9B">
      <w:pPr>
        <w:widowControl w:val="0"/>
        <w:autoSpaceDE w:val="0"/>
        <w:autoSpaceDN w:val="0"/>
        <w:ind w:firstLine="709"/>
        <w:jc w:val="both"/>
        <w:outlineLvl w:val="0"/>
      </w:pPr>
    </w:p>
    <w:p w:rsidR="00057D9B" w:rsidRDefault="00057D9B" w:rsidP="00057D9B">
      <w:pPr>
        <w:widowControl w:val="0"/>
        <w:autoSpaceDE w:val="0"/>
        <w:autoSpaceDN w:val="0"/>
        <w:ind w:firstLine="709"/>
        <w:jc w:val="both"/>
        <w:outlineLvl w:val="0"/>
      </w:pPr>
    </w:p>
    <w:p w:rsidR="00057D9B" w:rsidRPr="00A75CBE" w:rsidRDefault="00057D9B" w:rsidP="00057D9B">
      <w:pPr>
        <w:widowControl w:val="0"/>
        <w:autoSpaceDE w:val="0"/>
        <w:autoSpaceDN w:val="0"/>
        <w:ind w:firstLine="709"/>
        <w:jc w:val="both"/>
        <w:outlineLvl w:val="0"/>
      </w:pPr>
    </w:p>
    <w:p w:rsidR="00057D9B" w:rsidRPr="00A75CBE" w:rsidRDefault="00057D9B" w:rsidP="00057D9B">
      <w:pPr>
        <w:widowControl w:val="0"/>
        <w:autoSpaceDE w:val="0"/>
        <w:autoSpaceDN w:val="0"/>
        <w:ind w:firstLine="709"/>
        <w:jc w:val="center"/>
        <w:outlineLvl w:val="0"/>
      </w:pPr>
      <w:r w:rsidRPr="00A75CBE">
        <w:lastRenderedPageBreak/>
        <w:t>3. Особенности казначейского сопровождения целевых средств</w:t>
      </w:r>
    </w:p>
    <w:p w:rsidR="00057D9B" w:rsidRPr="00A75CBE" w:rsidRDefault="00057D9B" w:rsidP="00057D9B">
      <w:pPr>
        <w:widowControl w:val="0"/>
        <w:autoSpaceDE w:val="0"/>
        <w:autoSpaceDN w:val="0"/>
        <w:jc w:val="both"/>
        <w:outlineLvl w:val="0"/>
      </w:pPr>
    </w:p>
    <w:p w:rsidR="00057D9B" w:rsidRPr="00A75CBE" w:rsidRDefault="00057D9B" w:rsidP="00057D9B">
      <w:pPr>
        <w:widowControl w:val="0"/>
        <w:autoSpaceDE w:val="0"/>
        <w:autoSpaceDN w:val="0"/>
        <w:ind w:firstLine="709"/>
        <w:jc w:val="both"/>
        <w:outlineLvl w:val="0"/>
      </w:pPr>
      <w:r w:rsidRPr="00A75CBE">
        <w:t>В муниципальные контракты, контракты, контракты (договоры), подлежащие казначейскому сопровождению, дополнительно включаются следующие условия:</w:t>
      </w:r>
    </w:p>
    <w:p w:rsidR="00057D9B" w:rsidRPr="00A75CBE" w:rsidRDefault="00057D9B" w:rsidP="00057D9B">
      <w:pPr>
        <w:widowControl w:val="0"/>
        <w:autoSpaceDE w:val="0"/>
        <w:autoSpaceDN w:val="0"/>
        <w:ind w:firstLine="709"/>
        <w:jc w:val="both"/>
        <w:outlineLvl w:val="0"/>
      </w:pPr>
      <w:r w:rsidRPr="00A75CBE">
        <w:t xml:space="preserve">о получении муниципальным заказчиком (заказчиком) сведений о соисполнителях, привлекаемых для исполнения контрактов, договоров в рамках обязательств по муниципальному контракту, контракту,  контракту (договору); </w:t>
      </w:r>
    </w:p>
    <w:p w:rsidR="00057D9B" w:rsidRPr="00A75CBE" w:rsidRDefault="00057D9B" w:rsidP="00057D9B">
      <w:pPr>
        <w:widowControl w:val="0"/>
        <w:autoSpaceDE w:val="0"/>
        <w:autoSpaceDN w:val="0"/>
        <w:ind w:firstLine="709"/>
        <w:jc w:val="both"/>
        <w:outlineLvl w:val="0"/>
      </w:pPr>
      <w:r w:rsidRPr="00A75CBE">
        <w:t xml:space="preserve">об указании в контрактах (договорах), заключаемых исполнителями с соисполнителями в рамках исполнения муниципального контракта, контракта, контракта (договора), обязанности открытия соисполнителями лицевых счетов участников казначейского сопровождения в финансовом управлении, </w:t>
      </w:r>
      <w:r w:rsidRPr="00E14748">
        <w:t>если условиями таких контрактов (договоров) предусмотрено авансирование исполнителей (соисполнителей).</w:t>
      </w:r>
    </w:p>
    <w:p w:rsidR="00057D9B" w:rsidRPr="00A75CBE" w:rsidRDefault="00057D9B" w:rsidP="00057D9B">
      <w:pPr>
        <w:widowControl w:val="0"/>
        <w:autoSpaceDE w:val="0"/>
        <w:autoSpaceDN w:val="0"/>
        <w:ind w:firstLine="709"/>
        <w:jc w:val="both"/>
        <w:outlineLvl w:val="0"/>
      </w:pPr>
    </w:p>
    <w:p w:rsidR="00057D9B" w:rsidRPr="00A75CBE" w:rsidRDefault="00057D9B" w:rsidP="00057D9B">
      <w:pPr>
        <w:widowControl w:val="0"/>
        <w:autoSpaceDE w:val="0"/>
        <w:autoSpaceDN w:val="0"/>
        <w:ind w:firstLine="709"/>
        <w:jc w:val="center"/>
        <w:outlineLvl w:val="0"/>
      </w:pPr>
      <w:r w:rsidRPr="00A75CBE">
        <w:t>4. Предоставление информации о казначейском сопровождении</w:t>
      </w:r>
    </w:p>
    <w:p w:rsidR="00057D9B" w:rsidRPr="00A75CBE" w:rsidRDefault="00057D9B" w:rsidP="00057D9B">
      <w:pPr>
        <w:widowControl w:val="0"/>
        <w:autoSpaceDE w:val="0"/>
        <w:autoSpaceDN w:val="0"/>
        <w:ind w:firstLine="709"/>
        <w:jc w:val="center"/>
        <w:outlineLvl w:val="0"/>
      </w:pPr>
      <w:r w:rsidRPr="00A75CBE">
        <w:t>целевых средств в информационных системах</w:t>
      </w:r>
    </w:p>
    <w:p w:rsidR="00057D9B" w:rsidRPr="00A75CBE" w:rsidRDefault="00057D9B" w:rsidP="00057D9B">
      <w:pPr>
        <w:widowControl w:val="0"/>
        <w:autoSpaceDE w:val="0"/>
        <w:autoSpaceDN w:val="0"/>
        <w:ind w:firstLine="709"/>
        <w:jc w:val="center"/>
        <w:outlineLvl w:val="0"/>
      </w:pPr>
    </w:p>
    <w:p w:rsidR="00057D9B" w:rsidRPr="00A75CBE" w:rsidRDefault="00057D9B" w:rsidP="00057D9B">
      <w:pPr>
        <w:widowControl w:val="0"/>
        <w:autoSpaceDE w:val="0"/>
        <w:autoSpaceDN w:val="0"/>
        <w:ind w:firstLine="709"/>
        <w:jc w:val="both"/>
        <w:outlineLvl w:val="0"/>
      </w:pPr>
      <w:r w:rsidRPr="00C0071D">
        <w:t>Информация об операциях по зачислению и списанию целевых средств, отраженных на лицевых счетах, осуществляется в программном комплексе АЦК «Финансы»" и ежедневно размещается в информационных системах, оператором которых является Федеральное казначейство.</w:t>
      </w:r>
    </w:p>
    <w:p w:rsidR="00057D9B" w:rsidRDefault="00057D9B" w:rsidP="00057D9B">
      <w:pPr>
        <w:widowControl w:val="0"/>
        <w:autoSpaceDE w:val="0"/>
        <w:autoSpaceDN w:val="0"/>
        <w:ind w:firstLine="709"/>
        <w:jc w:val="both"/>
        <w:outlineLvl w:val="0"/>
      </w:pPr>
    </w:p>
    <w:p w:rsidR="00057D9B" w:rsidRDefault="00057D9B" w:rsidP="00057D9B">
      <w:pPr>
        <w:widowControl w:val="0"/>
        <w:autoSpaceDE w:val="0"/>
        <w:autoSpaceDN w:val="0"/>
        <w:ind w:firstLine="709"/>
        <w:jc w:val="both"/>
        <w:outlineLvl w:val="0"/>
      </w:pPr>
    </w:p>
    <w:p w:rsidR="00057D9B" w:rsidRPr="00A75CBE" w:rsidRDefault="00057D9B" w:rsidP="00057D9B">
      <w:pPr>
        <w:widowControl w:val="0"/>
        <w:autoSpaceDE w:val="0"/>
        <w:autoSpaceDN w:val="0"/>
        <w:jc w:val="center"/>
        <w:outlineLvl w:val="0"/>
      </w:pPr>
      <w:r>
        <w:t>_________________________</w:t>
      </w:r>
    </w:p>
    <w:p w:rsidR="0065183C" w:rsidRPr="00057D9B" w:rsidRDefault="0065183C" w:rsidP="00057D9B">
      <w:pPr>
        <w:pStyle w:val="ConsPlusNormal"/>
        <w:widowControl/>
        <w:ind w:firstLine="0"/>
        <w:jc w:val="both"/>
        <w:rPr>
          <w:rFonts w:ascii="Times New Roman" w:hAnsi="Times New Roman" w:cs="Times New Roman"/>
          <w:sz w:val="21"/>
          <w:szCs w:val="21"/>
        </w:rPr>
      </w:pPr>
    </w:p>
    <w:sectPr w:rsidR="0065183C" w:rsidRPr="00057D9B" w:rsidSect="00114D51">
      <w:footerReference w:type="even" r:id="rId12"/>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B8" w:rsidRDefault="00E965B8">
      <w:r>
        <w:separator/>
      </w:r>
    </w:p>
  </w:endnote>
  <w:endnote w:type="continuationSeparator" w:id="0">
    <w:p w:rsidR="00E965B8" w:rsidRDefault="00E9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B8" w:rsidRDefault="00E965B8">
      <w:r>
        <w:separator/>
      </w:r>
    </w:p>
  </w:footnote>
  <w:footnote w:type="continuationSeparator" w:id="0">
    <w:p w:rsidR="00E965B8" w:rsidRDefault="00E96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191AB6"/>
    <w:multiLevelType w:val="hybridMultilevel"/>
    <w:tmpl w:val="7C4A81C4"/>
    <w:lvl w:ilvl="0" w:tplc="72D84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1">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3">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4">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5">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7">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22"/>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15"/>
  </w:num>
  <w:num w:numId="9">
    <w:abstractNumId w:val="2"/>
  </w:num>
  <w:num w:numId="10">
    <w:abstractNumId w:val="21"/>
  </w:num>
  <w:num w:numId="11">
    <w:abstractNumId w:val="0"/>
  </w:num>
  <w:num w:numId="12">
    <w:abstractNumId w:val="10"/>
  </w:num>
  <w:num w:numId="13">
    <w:abstractNumId w:val="14"/>
  </w:num>
  <w:num w:numId="14">
    <w:abstractNumId w:val="3"/>
  </w:num>
  <w:num w:numId="15">
    <w:abstractNumId w:val="16"/>
  </w:num>
  <w:num w:numId="16">
    <w:abstractNumId w:val="13"/>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7"/>
  </w:num>
  <w:num w:numId="22">
    <w:abstractNumId w:val="19"/>
  </w:num>
  <w:num w:numId="23">
    <w:abstractNumId w:val="12"/>
  </w:num>
  <w:num w:numId="2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57D9B"/>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B6423"/>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4D6E"/>
    <w:rsid w:val="0080122F"/>
    <w:rsid w:val="00802C3F"/>
    <w:rsid w:val="00803CDD"/>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5B8"/>
    <w:rsid w:val="00E96C59"/>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C79E2"/>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462B14FBB2B148CEFE37938AF82321BC52952164EB24B5BB495F6D2C0CD3772C7B8615B38E67E2DE3027D4C9FBCA6A0F8E0EA0F1A85878e65FI" TargetMode="External"/><Relationship Id="rId5" Type="http://schemas.openxmlformats.org/officeDocument/2006/relationships/settings" Target="settings.xml"/><Relationship Id="rId10" Type="http://schemas.openxmlformats.org/officeDocument/2006/relationships/hyperlink" Target="consultantplus://offline/ref=DC462B14FBB2B148CEFE37938AF82321BC53962167EC24B5BB495F6D2C0CD3772C7B8612BA8E6FE88B6A37D080ACC4760C9310A1EFA8e55A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FD7FC-2C05-45BD-96BA-6546E660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2078</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2022-08-23T06:53:00Z</cp:lastPrinted>
  <dcterms:created xsi:type="dcterms:W3CDTF">2022-08-23T06:54:00Z</dcterms:created>
  <dcterms:modified xsi:type="dcterms:W3CDTF">2022-08-23T06:54:00Z</dcterms:modified>
</cp:coreProperties>
</file>