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72EB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772EB">
        <w:rPr>
          <w:sz w:val="26"/>
          <w:szCs w:val="26"/>
          <w:u w:val="single"/>
        </w:rPr>
        <w:t>1458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772EB" w:rsidRDefault="009772EB" w:rsidP="009D1F3A">
      <w:pPr>
        <w:jc w:val="both"/>
        <w:rPr>
          <w:sz w:val="26"/>
          <w:szCs w:val="26"/>
        </w:rPr>
      </w:pPr>
    </w:p>
    <w:p w:rsidR="009772EB" w:rsidRPr="009772EB" w:rsidRDefault="009772EB" w:rsidP="009772EB">
      <w:pPr>
        <w:jc w:val="center"/>
        <w:rPr>
          <w:b/>
          <w:sz w:val="26"/>
          <w:szCs w:val="26"/>
        </w:rPr>
      </w:pPr>
      <w:r w:rsidRPr="009772EB">
        <w:rPr>
          <w:b/>
          <w:sz w:val="26"/>
          <w:szCs w:val="26"/>
        </w:rPr>
        <w:t xml:space="preserve">Об утверждении муниципальной программы </w:t>
      </w:r>
      <w:r>
        <w:rPr>
          <w:b/>
          <w:sz w:val="26"/>
          <w:szCs w:val="26"/>
        </w:rPr>
        <w:br/>
      </w:r>
      <w:r w:rsidRPr="009772EB">
        <w:rPr>
          <w:b/>
          <w:sz w:val="26"/>
          <w:szCs w:val="26"/>
        </w:rPr>
        <w:t>«Развитие средств массовой информации в городском округе</w:t>
      </w:r>
      <w:r>
        <w:rPr>
          <w:b/>
          <w:sz w:val="26"/>
          <w:szCs w:val="26"/>
        </w:rPr>
        <w:br/>
      </w:r>
      <w:r w:rsidRPr="009772EB">
        <w:rPr>
          <w:b/>
          <w:sz w:val="26"/>
          <w:szCs w:val="26"/>
        </w:rPr>
        <w:t xml:space="preserve"> город Шахунья Нижегородской области»</w:t>
      </w:r>
    </w:p>
    <w:p w:rsidR="009772EB" w:rsidRPr="009772EB" w:rsidRDefault="009772EB" w:rsidP="009772EB">
      <w:pPr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       </w:t>
      </w:r>
    </w:p>
    <w:p w:rsidR="009772EB" w:rsidRPr="009772EB" w:rsidRDefault="009772EB" w:rsidP="009772EB">
      <w:pPr>
        <w:jc w:val="both"/>
        <w:rPr>
          <w:sz w:val="26"/>
          <w:szCs w:val="26"/>
        </w:rPr>
      </w:pPr>
    </w:p>
    <w:p w:rsidR="009772EB" w:rsidRPr="009772EB" w:rsidRDefault="009772EB" w:rsidP="009772EB">
      <w:pPr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  <w:lang w:val="en-US"/>
        </w:rPr>
        <w:t>C</w:t>
      </w:r>
      <w:r w:rsidRPr="009772EB">
        <w:rPr>
          <w:sz w:val="26"/>
          <w:szCs w:val="26"/>
        </w:rPr>
        <w:t xml:space="preserve"> целью обеспечения конституционного права жителей городского округа город Шахунья Нижегородской области на получение оперативной информации о важнейших общественно-политических, социально-культурных событиях округа, о деятельности органов местного самоуправления округа, руководствуясь Уставом городского округа город Шахунья Нижегородской области, постановлением администрации городского округа город Шахунья Нижегородской области от 17.06.2014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 постановлением от 26.01.2017 № 99),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772EB">
        <w:rPr>
          <w:b/>
          <w:sz w:val="26"/>
          <w:szCs w:val="26"/>
        </w:rPr>
        <w:t>:</w:t>
      </w:r>
    </w:p>
    <w:p w:rsidR="009772EB" w:rsidRPr="009772EB" w:rsidRDefault="009772EB" w:rsidP="009772EB">
      <w:pPr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1. Утвердить прилагаемую муниципальную программу «Развитие средств массовой информации в городском округе город Шахунья Нижегородской области» (далее – Программа).</w:t>
      </w:r>
    </w:p>
    <w:p w:rsidR="009772EB" w:rsidRPr="009772EB" w:rsidRDefault="009772EB" w:rsidP="009772EB">
      <w:pPr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обеспечить размещение настоящего постановления на </w:t>
      </w:r>
      <w:r w:rsidRPr="009772EB">
        <w:rPr>
          <w:sz w:val="26"/>
          <w:szCs w:val="26"/>
        </w:rPr>
        <w:lastRenderedPageBreak/>
        <w:t>официальном сайте администрации городского округа города Шахунья Нижегородской области и в газете «Знамя труда».</w:t>
      </w:r>
    </w:p>
    <w:p w:rsidR="009772EB" w:rsidRPr="009772EB" w:rsidRDefault="009772EB" w:rsidP="009772EB">
      <w:pPr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3. Настоящее постановление вступает в силу со дня официального опубликования в газете «Знамя труда».</w:t>
      </w:r>
    </w:p>
    <w:p w:rsidR="009772EB" w:rsidRPr="009772EB" w:rsidRDefault="009772EB" w:rsidP="009772EB">
      <w:pPr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4. </w:t>
      </w:r>
      <w:proofErr w:type="gramStart"/>
      <w:r w:rsidRPr="009772EB">
        <w:rPr>
          <w:sz w:val="26"/>
          <w:szCs w:val="26"/>
        </w:rPr>
        <w:t>Контроль за</w:t>
      </w:r>
      <w:proofErr w:type="gramEnd"/>
      <w:r w:rsidRPr="009772E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9772EB" w:rsidRDefault="009772EB" w:rsidP="004D2212">
      <w:pPr>
        <w:jc w:val="both"/>
        <w:rPr>
          <w:sz w:val="26"/>
          <w:szCs w:val="26"/>
        </w:rPr>
      </w:pPr>
    </w:p>
    <w:p w:rsidR="009772EB" w:rsidRDefault="009772EB" w:rsidP="004D2212">
      <w:pPr>
        <w:jc w:val="both"/>
        <w:rPr>
          <w:sz w:val="26"/>
          <w:szCs w:val="26"/>
        </w:rPr>
      </w:pPr>
    </w:p>
    <w:p w:rsidR="009772EB" w:rsidRDefault="009772E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9772EB" w:rsidRDefault="009772EB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9772EB" w:rsidRDefault="009772EB" w:rsidP="009772E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772EB" w:rsidRPr="009772EB" w:rsidRDefault="009772EB" w:rsidP="009772EB">
      <w:pPr>
        <w:ind w:left="5954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lastRenderedPageBreak/>
        <w:t>Утверждена</w:t>
      </w:r>
    </w:p>
    <w:p w:rsidR="009772EB" w:rsidRPr="009772EB" w:rsidRDefault="009772EB" w:rsidP="009772EB">
      <w:pPr>
        <w:ind w:left="5954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9772EB" w:rsidRPr="009772EB" w:rsidRDefault="009772EB" w:rsidP="009772EB">
      <w:pPr>
        <w:ind w:left="5954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от 17.12.2021 г. № 1458</w:t>
      </w:r>
    </w:p>
    <w:p w:rsidR="009772EB" w:rsidRDefault="009772EB" w:rsidP="009772EB">
      <w:pPr>
        <w:spacing w:line="276" w:lineRule="auto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rPr>
          <w:sz w:val="27"/>
          <w:szCs w:val="27"/>
        </w:rPr>
      </w:pPr>
    </w:p>
    <w:p w:rsidR="009772EB" w:rsidRDefault="009772EB" w:rsidP="009772EB">
      <w:pPr>
        <w:spacing w:line="276" w:lineRule="auto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Pr="00BA662F" w:rsidRDefault="009772EB" w:rsidP="009772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8"/>
          <w:szCs w:val="48"/>
        </w:rPr>
      </w:pPr>
      <w:r w:rsidRPr="00BA662F">
        <w:rPr>
          <w:b/>
          <w:bCs/>
          <w:sz w:val="48"/>
          <w:szCs w:val="48"/>
        </w:rPr>
        <w:t>Муниципальная программа</w:t>
      </w: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Pr="008D146F" w:rsidRDefault="009772EB" w:rsidP="009772EB">
      <w:pPr>
        <w:spacing w:line="276" w:lineRule="auto"/>
        <w:jc w:val="center"/>
        <w:rPr>
          <w:b/>
          <w:sz w:val="40"/>
          <w:szCs w:val="40"/>
        </w:rPr>
      </w:pPr>
      <w:r w:rsidRPr="008D146F">
        <w:rPr>
          <w:b/>
          <w:sz w:val="40"/>
          <w:szCs w:val="40"/>
        </w:rPr>
        <w:t xml:space="preserve">«Развитие средств массовой информации </w:t>
      </w:r>
    </w:p>
    <w:p w:rsidR="009772EB" w:rsidRPr="008D146F" w:rsidRDefault="009772EB" w:rsidP="009772EB">
      <w:pPr>
        <w:spacing w:line="276" w:lineRule="auto"/>
        <w:jc w:val="center"/>
        <w:rPr>
          <w:b/>
          <w:sz w:val="40"/>
          <w:szCs w:val="40"/>
        </w:rPr>
      </w:pPr>
      <w:r w:rsidRPr="008D146F">
        <w:rPr>
          <w:b/>
          <w:sz w:val="40"/>
          <w:szCs w:val="40"/>
        </w:rPr>
        <w:t xml:space="preserve">в городском округе город Шахунья </w:t>
      </w:r>
    </w:p>
    <w:p w:rsidR="009772EB" w:rsidRPr="008D146F" w:rsidRDefault="009772EB" w:rsidP="009772EB">
      <w:pPr>
        <w:spacing w:line="276" w:lineRule="auto"/>
        <w:jc w:val="center"/>
        <w:rPr>
          <w:b/>
          <w:sz w:val="40"/>
          <w:szCs w:val="40"/>
        </w:rPr>
      </w:pPr>
      <w:r w:rsidRPr="008D146F">
        <w:rPr>
          <w:b/>
          <w:sz w:val="40"/>
          <w:szCs w:val="40"/>
        </w:rPr>
        <w:t>Нижегородской области»</w:t>
      </w:r>
    </w:p>
    <w:p w:rsidR="009772EB" w:rsidRPr="008D146F" w:rsidRDefault="009772EB" w:rsidP="009772EB">
      <w:pPr>
        <w:spacing w:line="276" w:lineRule="auto"/>
        <w:ind w:left="5954"/>
        <w:jc w:val="center"/>
        <w:rPr>
          <w:sz w:val="40"/>
          <w:szCs w:val="40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rPr>
          <w:sz w:val="27"/>
          <w:szCs w:val="27"/>
        </w:rPr>
      </w:pPr>
    </w:p>
    <w:p w:rsidR="009772EB" w:rsidRDefault="009772EB" w:rsidP="009772EB">
      <w:pPr>
        <w:spacing w:line="276" w:lineRule="auto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ind w:left="5954"/>
        <w:jc w:val="center"/>
        <w:rPr>
          <w:sz w:val="27"/>
          <w:szCs w:val="27"/>
        </w:rPr>
      </w:pPr>
    </w:p>
    <w:p w:rsidR="009772EB" w:rsidRDefault="009772EB" w:rsidP="009772EB">
      <w:pPr>
        <w:spacing w:line="276" w:lineRule="auto"/>
        <w:jc w:val="both"/>
        <w:rPr>
          <w:sz w:val="27"/>
          <w:szCs w:val="27"/>
        </w:rPr>
      </w:pPr>
    </w:p>
    <w:p w:rsidR="009772EB" w:rsidRDefault="009772EB" w:rsidP="009772EB">
      <w:pPr>
        <w:spacing w:line="276" w:lineRule="auto"/>
        <w:jc w:val="both"/>
        <w:rPr>
          <w:sz w:val="27"/>
          <w:szCs w:val="27"/>
        </w:rPr>
      </w:pPr>
    </w:p>
    <w:p w:rsidR="009772EB" w:rsidRPr="00A27645" w:rsidRDefault="009772EB" w:rsidP="009772EB">
      <w:pPr>
        <w:spacing w:line="276" w:lineRule="auto"/>
        <w:jc w:val="center"/>
        <w:rPr>
          <w:b/>
          <w:sz w:val="27"/>
          <w:szCs w:val="27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lastRenderedPageBreak/>
        <w:t>ПАСПОРТ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муниципальной программы 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9772EB" w:rsidRPr="00894388" w:rsidRDefault="009772EB" w:rsidP="009772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2EB">
        <w:rPr>
          <w:b/>
          <w:bCs/>
          <w:sz w:val="26"/>
          <w:szCs w:val="26"/>
        </w:rPr>
        <w:t>«Развитие средств массовой информации в городском округе город Шахунья Нижегородской области»</w:t>
      </w:r>
    </w:p>
    <w:p w:rsidR="009772EB" w:rsidRDefault="009772EB" w:rsidP="009772E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772EB">
        <w:rPr>
          <w:bCs/>
          <w:sz w:val="26"/>
          <w:szCs w:val="26"/>
        </w:rPr>
        <w:t>(далее – Программа)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6494"/>
      </w:tblGrid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Автономное учреждение «Редакция газеты «Знамя труда»,  Муниципальное унитарное предприятие «Региональная телевизионная программа «Земляки» </w:t>
            </w:r>
          </w:p>
        </w:tc>
      </w:tr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Повышение качества жизни населения городского округа город Шахунья Нижегородской области за счет обеспечения конституционного права граждан на получение информации</w:t>
            </w:r>
          </w:p>
        </w:tc>
      </w:tr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Создание, сохранение и развитие информационного пространства, соответствующего интересам и потребностям населения городского округа город Шахунья Нижегородской области</w:t>
            </w:r>
          </w:p>
        </w:tc>
      </w:tr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Сроки (этапы) реализации муниципальной  программы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>2022 – 2024 годы.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>Всего по Программе – 10 420 811,30 руб., в том числе по годам: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 xml:space="preserve">2022 год – 3 082 656,00 руб. 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>2023 год – 3 255 499,30 руб.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>2024 год – 4 082 656,00 руб.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772EB">
              <w:rPr>
                <w:bCs/>
                <w:sz w:val="26"/>
                <w:szCs w:val="26"/>
              </w:rPr>
              <w:t>за счет средств бюджета городского округа город Шахунья – 5 447 111,30 руб., в том числе по годам: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2022 год – 1 424 756,00 руб. 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2023 год – 1 597 599,30 руб.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2024 год – 2 424 756,00 руб.</w:t>
            </w:r>
          </w:p>
        </w:tc>
      </w:tr>
      <w:tr w:rsidR="009772EB" w:rsidRPr="009772EB" w:rsidTr="00455ED8">
        <w:tc>
          <w:tcPr>
            <w:tcW w:w="3600" w:type="dxa"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712" w:type="dxa"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По окончании реализации мероприятий муниципальной программы будут достигнуты следующие значения: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- изготовление и распространение муниципальных периодических печатных изданий составит 52 выпуска (номера) в год;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b/>
                <w:bCs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- производство и выпуск в эфир телепередач, новостных сюжетов и иных форм телевизионной продукции составит 3 120 минут в год.</w:t>
            </w:r>
          </w:p>
        </w:tc>
      </w:tr>
    </w:tbl>
    <w:p w:rsidR="009772EB" w:rsidRDefault="009772EB" w:rsidP="009772EB">
      <w:pPr>
        <w:spacing w:line="276" w:lineRule="auto"/>
        <w:jc w:val="both"/>
        <w:rPr>
          <w:sz w:val="26"/>
          <w:szCs w:val="26"/>
        </w:rPr>
      </w:pPr>
    </w:p>
    <w:p w:rsidR="009772EB" w:rsidRDefault="009772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772EB" w:rsidRPr="009772EB" w:rsidRDefault="009772EB" w:rsidP="009772EB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lastRenderedPageBreak/>
        <w:t>Общая характеристика социально-экономической сферы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left="794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реализации муниципальной программы: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left="794"/>
        <w:jc w:val="center"/>
        <w:rPr>
          <w:b/>
          <w:bCs/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Муниципальная целевая программа «Развитие средств массовой информации в городском округе город Шахунья Нижегородской области» </w:t>
      </w:r>
      <w:r w:rsidRPr="009772EB">
        <w:rPr>
          <w:sz w:val="26"/>
          <w:szCs w:val="26"/>
        </w:rPr>
        <w:t>принимается в целях улучшения качества публикаций печатных СМИ, осуществления конституционного права граждан на получение достоверной и качественной информации.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Мероприятия программы нацелены на то, чтобы средства массовой информации на высоком профессиональном уровне информировали население о жизни городского округа город Шахунья, о деятельности государственной власти и органов местного самоуправления, а также достойно конкурировали на рынке прессы.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i/>
          <w:iCs/>
          <w:sz w:val="26"/>
          <w:szCs w:val="26"/>
        </w:rPr>
        <w:t>Средства массовой информации</w:t>
      </w:r>
      <w:r w:rsidRPr="009772EB">
        <w:rPr>
          <w:sz w:val="26"/>
          <w:szCs w:val="26"/>
        </w:rPr>
        <w:t xml:space="preserve"> – надёжное связующее звено между властью и обществом.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народом и структурами управления, оказывать влияние на формирование у населения реформаторского мышления, формировать позитивное общественное мнение. Всё это способствует снижению социальной напряжённости в городском округе город Шахунья. Повышение престижа муниципальных средств информации улучшит их финансовое состояние.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Улучшение качества публикаций печатных СМИ является залогом реализации конституционного права граждан на получение достоверной, правдивой и качественной информации. Средства массовой информации должны на высоком профессиональном уровне информировать население о жизни городского округа город Шахунья, о деятельности органов государственной власти и органов местного самоуправления, а также достойно конкурировать на рынке прессы.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Сегодня на территории городского округа город Шахунья Нижегородской области зарегистрированы в установленном порядке и работают 2 средства массовой информации: 1 печатное издание (Автономное учреждение «Редакция газеты «Знамя труда»), 1 электронное СМИ (Муниципальное унитарное предприятие «Региональная телевизионная программа «Земляки»).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p w:rsidR="009772EB" w:rsidRPr="009772EB" w:rsidRDefault="009772EB" w:rsidP="009772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Цели и задачи муниципальной программы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Главная цель программы – </w:t>
      </w:r>
      <w:r w:rsidRPr="009772EB">
        <w:rPr>
          <w:sz w:val="26"/>
          <w:szCs w:val="26"/>
        </w:rPr>
        <w:t xml:space="preserve">повышение качества жизни населения городского округа город Шахунья Нижегородской области за счет обеспечения конституционного права граждан на получение информации. 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Для достижения указанной цели решаются следующие задачи: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>–</w:t>
      </w:r>
      <w:r w:rsidRPr="009772EB">
        <w:rPr>
          <w:sz w:val="26"/>
          <w:szCs w:val="26"/>
        </w:rPr>
        <w:t xml:space="preserve"> создание, сохранение и развитие информационного пространства, соответствующего интересам и потребностям населения городского округа город Шахунья Нижегородской области.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Программа выступает важным инструментом для улучшения качества, условий труда и дальнейшего развития средств массовой информации.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lastRenderedPageBreak/>
        <w:t xml:space="preserve">Также целью повышения эффективности работы средств массовой информации, является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 Создание в городском округе город Шахунья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социально-экономическим приоритетам </w:t>
      </w:r>
      <w:proofErr w:type="spellStart"/>
      <w:r w:rsidRPr="009772EB">
        <w:rPr>
          <w:sz w:val="26"/>
          <w:szCs w:val="26"/>
        </w:rPr>
        <w:t>Шахунского</w:t>
      </w:r>
      <w:proofErr w:type="spellEnd"/>
      <w:r w:rsidRPr="009772EB">
        <w:rPr>
          <w:sz w:val="26"/>
          <w:szCs w:val="26"/>
        </w:rPr>
        <w:t xml:space="preserve"> округа, а также содействие формированию благоприятного имиджа СМИ посредствам проведения целенаправленной информационной политики.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Для достижения поставленных целей требуется выделить следующие направления деятельности, соответствующие решаемым задачам:</w:t>
      </w:r>
    </w:p>
    <w:p w:rsidR="009772EB" w:rsidRPr="009772EB" w:rsidRDefault="009772EB" w:rsidP="009772EB">
      <w:pPr>
        <w:widowControl w:val="0"/>
        <w:numPr>
          <w:ilvl w:val="0"/>
          <w:numId w:val="23"/>
        </w:numPr>
        <w:tabs>
          <w:tab w:val="clear" w:pos="1199"/>
          <w:tab w:val="left" w:pos="993"/>
          <w:tab w:val="num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изданий.</w:t>
      </w:r>
    </w:p>
    <w:p w:rsidR="009772EB" w:rsidRPr="009772EB" w:rsidRDefault="009772EB" w:rsidP="009772E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Предоставление субсидий на финансовое обеспечение затрат в связи с производством и выпуском телепрограмм.</w:t>
      </w:r>
    </w:p>
    <w:p w:rsidR="009772EB" w:rsidRPr="009772EB" w:rsidRDefault="009772EB" w:rsidP="009772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Реализация намеченных мероприятий будет способствовать созданию в городском округе город Шахунья информационного поля, характеризующегося эффективной работой средств массовой информации, нацеленной на решение стратегических задач развития округа. Это послужит стабилизации социально-экономической ситуации в обществе.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9772EB" w:rsidRPr="009772EB" w:rsidRDefault="009772EB" w:rsidP="009772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361"/>
        <w:outlineLvl w:val="0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Сроки и этапы реализации муниципальной программы.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Муниципальная программа реализуется в один этап – 2022 – 2024 годы.</w:t>
      </w: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Pr="001E5256" w:rsidRDefault="009772EB" w:rsidP="009772EB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9772EB" w:rsidRDefault="009772EB" w:rsidP="009772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  <w:sectPr w:rsidR="009772EB" w:rsidSect="009772E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772EB" w:rsidRPr="009772EB" w:rsidRDefault="009772EB" w:rsidP="009772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lastRenderedPageBreak/>
        <w:t>Перечень основных мероприятий муниципальной программы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spacing w:line="360" w:lineRule="auto"/>
        <w:ind w:left="1199"/>
        <w:rPr>
          <w:b/>
          <w:bCs/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Достижение цели программы и решение поставленных в ней задач обеспечиваются реализацией программных мероприятий. 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Полный перечень программных мероприятий в разрезе сроков реализации, исполнителей и объемов финансирования представлен в таблице 1 «Перечень основных мероприятий муниципальной программы».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1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74"/>
      <w:bookmarkEnd w:id="1"/>
      <w:r w:rsidRPr="009772EB">
        <w:rPr>
          <w:sz w:val="26"/>
          <w:szCs w:val="26"/>
        </w:rPr>
        <w:t>Перечень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основных мероприятий муниципальной программы</w:t>
      </w:r>
    </w:p>
    <w:p w:rsidR="009772EB" w:rsidRPr="006A0DE4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1545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275"/>
        <w:gridCol w:w="1276"/>
        <w:gridCol w:w="1701"/>
        <w:gridCol w:w="1844"/>
        <w:gridCol w:w="1559"/>
        <w:gridCol w:w="1701"/>
        <w:gridCol w:w="1561"/>
      </w:tblGrid>
      <w:tr w:rsidR="009772EB" w:rsidTr="009772E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 xml:space="preserve">N </w:t>
            </w:r>
            <w:proofErr w:type="gramStart"/>
            <w:r w:rsidRPr="009772EB">
              <w:t>п</w:t>
            </w:r>
            <w:proofErr w:type="gramEnd"/>
            <w:r w:rsidRPr="009772EB"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Категория расходов (капвложения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Сроки выполнения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Исполнители мероприятий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Объем финансирования, тыс. руб. (по годам, за счет средств местного бюджета)</w:t>
            </w:r>
          </w:p>
        </w:tc>
      </w:tr>
      <w:tr w:rsidR="009772EB" w:rsidTr="009772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Всего</w:t>
            </w:r>
          </w:p>
        </w:tc>
      </w:tr>
      <w:tr w:rsidR="009772EB" w:rsidTr="009772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1.1.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474 900,00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474 900,00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474 900,00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1 424 700,00</w:t>
            </w:r>
          </w:p>
        </w:tc>
      </w:tr>
      <w:tr w:rsidR="009772EB" w:rsidTr="009772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1.2.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Предоставление субсидий на финансовое обеспечение затрат в связи с производством и выпуском телепрограмм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949 856,00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1 122 699,30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1 949 856,00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4 022 411,30</w:t>
            </w:r>
          </w:p>
        </w:tc>
      </w:tr>
      <w:tr w:rsidR="009772EB" w:rsidTr="009772EB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72EB">
              <w:rPr>
                <w:b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1 424 756,00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1 597 599,30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2 424 756,00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5 447 111,30</w:t>
            </w:r>
          </w:p>
        </w:tc>
      </w:tr>
    </w:tbl>
    <w:p w:rsidR="009772EB" w:rsidRPr="001E5256" w:rsidRDefault="009772EB" w:rsidP="009772EB">
      <w:pPr>
        <w:widowControl w:val="0"/>
        <w:autoSpaceDE w:val="0"/>
        <w:autoSpaceDN w:val="0"/>
        <w:adjustRightInd w:val="0"/>
        <w:spacing w:line="360" w:lineRule="auto"/>
        <w:ind w:left="1199"/>
        <w:rPr>
          <w:b/>
          <w:bCs/>
          <w:sz w:val="28"/>
          <w:szCs w:val="28"/>
        </w:rPr>
      </w:pPr>
    </w:p>
    <w:p w:rsidR="009772EB" w:rsidRPr="001E5256" w:rsidRDefault="009772EB" w:rsidP="009772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5. Индикаторы достижения цели реализации муниципальной программы</w:t>
      </w:r>
    </w:p>
    <w:p w:rsidR="009772EB" w:rsidRPr="007A26DB" w:rsidRDefault="009772EB" w:rsidP="009772E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Индикаторы достижения цели реализации муниципальной программы представлены в таблице 2 «Индикаторы достижения цели реализации муниципальной программы»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2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Индикаторы достижения цели реализации Программы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039"/>
        <w:gridCol w:w="1275"/>
        <w:gridCol w:w="1417"/>
        <w:gridCol w:w="1276"/>
        <w:gridCol w:w="1276"/>
        <w:gridCol w:w="1559"/>
        <w:gridCol w:w="1418"/>
      </w:tblGrid>
      <w:tr w:rsidR="009772EB" w:rsidRPr="009772EB" w:rsidTr="009772E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N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772EB">
              <w:t>п</w:t>
            </w:r>
            <w:proofErr w:type="gramEnd"/>
            <w:r w:rsidRPr="009772EB">
              <w:t>/п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Единицы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Значение индикатора</w:t>
            </w:r>
          </w:p>
        </w:tc>
      </w:tr>
      <w:tr w:rsidR="009772EB" w:rsidRPr="009772EB" w:rsidTr="009772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2020 год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2021 год</w:t>
            </w:r>
          </w:p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 год</w:t>
            </w:r>
          </w:p>
        </w:tc>
      </w:tr>
      <w:tr w:rsidR="009772EB" w:rsidRPr="009772EB" w:rsidTr="009772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8</w:t>
            </w:r>
          </w:p>
        </w:tc>
      </w:tr>
      <w:tr w:rsidR="009772EB" w:rsidRPr="009772EB" w:rsidTr="009772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ar201"/>
            <w:bookmarkEnd w:id="2"/>
            <w:r w:rsidRPr="009772EB"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Изготовление и распространение муниципальных периодических печатных изданий.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выпуск (номер)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</w:tr>
      <w:tr w:rsidR="009772EB" w:rsidRPr="009772EB" w:rsidTr="009772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Производство и выпуск в эфир телепередач, новостных сюжетов и иных форм телевизионной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</w:tr>
    </w:tbl>
    <w:p w:rsidR="009772EB" w:rsidRDefault="009772EB" w:rsidP="009772EB">
      <w:pPr>
        <w:spacing w:line="276" w:lineRule="auto"/>
        <w:jc w:val="center"/>
        <w:rPr>
          <w:b/>
          <w:sz w:val="28"/>
          <w:szCs w:val="28"/>
        </w:rPr>
        <w:sectPr w:rsidR="009772EB" w:rsidSect="009772EB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6. Участие муниципальных унитарных предприятий, акционерных обществ, общественных, научных и иных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b/>
          <w:sz w:val="26"/>
          <w:szCs w:val="26"/>
        </w:rPr>
        <w:t>организаций в реализации мероприятий муниципальной программы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В реализации муниципальной программы предусмотрено участие автономного учреждения «Редакция газеты «Знамя труда», муниципального унитарного предприятия «Региональная телевизионная программа «Земляки».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" w:name="Par322"/>
      <w:bookmarkEnd w:id="3"/>
      <w:r w:rsidRPr="009772EB">
        <w:rPr>
          <w:b/>
          <w:sz w:val="26"/>
          <w:szCs w:val="26"/>
        </w:rPr>
        <w:t>7. Обоснование объема финансовых ресурсов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 Ресурсное обеспечение реализации муниципальной программы за счет средств местного бюджета представлено в таблице 3.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3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Ресурсное обеспечение реализации муниципальной программы</w:t>
      </w:r>
    </w:p>
    <w:p w:rsidR="009772EB" w:rsidRPr="00751F65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814"/>
        <w:gridCol w:w="1985"/>
        <w:gridCol w:w="1842"/>
        <w:gridCol w:w="2014"/>
      </w:tblGrid>
      <w:tr w:rsidR="009772EB" w:rsidTr="009772E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Муниципальный заказчик - координатор, соисполнители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Годы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Всего за период реализации Программы</w:t>
            </w:r>
          </w:p>
        </w:tc>
      </w:tr>
      <w:tr w:rsidR="009772EB" w:rsidTr="009772E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</w:t>
            </w:r>
          </w:p>
          <w:p w:rsidR="009772EB" w:rsidRPr="009772EB" w:rsidRDefault="009772EB" w:rsidP="00455ED8">
            <w:pPr>
              <w:tabs>
                <w:tab w:val="left" w:pos="1170"/>
              </w:tabs>
            </w:pPr>
            <w:r w:rsidRPr="009772EB">
              <w:tab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b/>
              </w:rPr>
            </w:pPr>
          </w:p>
        </w:tc>
      </w:tr>
      <w:tr w:rsidR="009772EB" w:rsidTr="009772EB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72EB">
              <w:rPr>
                <w:b/>
              </w:rPr>
              <w:t>Всего, тыс. руб.,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  <w:rPr>
                <w:b/>
              </w:rPr>
            </w:pPr>
            <w:r w:rsidRPr="009772EB">
              <w:rPr>
                <w:b/>
              </w:rPr>
              <w:t>1 424 756,00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  <w:rPr>
                <w:b/>
              </w:rPr>
            </w:pPr>
            <w:r w:rsidRPr="009772EB">
              <w:rPr>
                <w:b/>
              </w:rPr>
              <w:t>1 597 599,30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  <w:rPr>
                <w:b/>
              </w:rPr>
            </w:pPr>
            <w:r w:rsidRPr="009772EB">
              <w:rPr>
                <w:b/>
              </w:rPr>
              <w:t>2 424 756,00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  <w:rPr>
                <w:b/>
              </w:rPr>
            </w:pPr>
            <w:r w:rsidRPr="009772EB">
              <w:rPr>
                <w:b/>
              </w:rPr>
              <w:t>5 447 111,30</w:t>
            </w:r>
          </w:p>
        </w:tc>
      </w:tr>
      <w:tr w:rsidR="009772EB" w:rsidTr="009772EB">
        <w:trPr>
          <w:trHeight w:val="647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</w:pPr>
            <w:r w:rsidRPr="009772EB">
              <w:t>1 424 756,00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</w:pPr>
            <w:r w:rsidRPr="009772EB">
              <w:t>1 597 599,30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</w:pPr>
            <w:r w:rsidRPr="009772EB">
              <w:t>2 424 756,00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  <w:rPr>
                <w:b/>
              </w:rPr>
            </w:pPr>
            <w:r w:rsidRPr="009772EB">
              <w:rPr>
                <w:b/>
              </w:rPr>
              <w:t>5 447 111,30</w:t>
            </w:r>
          </w:p>
        </w:tc>
      </w:tr>
    </w:tbl>
    <w:p w:rsid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</w:pPr>
    </w:p>
    <w:p w:rsidR="009772EB" w:rsidRDefault="009772EB" w:rsidP="009772EB">
      <w:pPr>
        <w:widowControl w:val="0"/>
        <w:autoSpaceDE w:val="0"/>
        <w:autoSpaceDN w:val="0"/>
        <w:adjustRightInd w:val="0"/>
        <w:jc w:val="right"/>
        <w:outlineLvl w:val="3"/>
      </w:pPr>
      <w:bookmarkStart w:id="4" w:name="Par391"/>
      <w:bookmarkEnd w:id="4"/>
    </w:p>
    <w:p w:rsidR="009772EB" w:rsidRDefault="009772EB" w:rsidP="009772EB">
      <w:pPr>
        <w:widowControl w:val="0"/>
        <w:autoSpaceDE w:val="0"/>
        <w:autoSpaceDN w:val="0"/>
        <w:adjustRightInd w:val="0"/>
        <w:jc w:val="right"/>
        <w:outlineLvl w:val="3"/>
      </w:pPr>
    </w:p>
    <w:p w:rsidR="009772EB" w:rsidRDefault="009772EB" w:rsidP="009772EB">
      <w:pPr>
        <w:widowControl w:val="0"/>
        <w:autoSpaceDE w:val="0"/>
        <w:autoSpaceDN w:val="0"/>
        <w:adjustRightInd w:val="0"/>
        <w:jc w:val="right"/>
        <w:outlineLvl w:val="3"/>
      </w:pPr>
    </w:p>
    <w:p w:rsidR="009772EB" w:rsidRDefault="009772EB" w:rsidP="009772EB">
      <w:pPr>
        <w:widowControl w:val="0"/>
        <w:autoSpaceDE w:val="0"/>
        <w:autoSpaceDN w:val="0"/>
        <w:adjustRightInd w:val="0"/>
        <w:jc w:val="right"/>
        <w:outlineLvl w:val="3"/>
        <w:rPr>
          <w:sz w:val="28"/>
        </w:rPr>
      </w:pPr>
      <w:r w:rsidRPr="00751F65">
        <w:rPr>
          <w:sz w:val="28"/>
        </w:rPr>
        <w:lastRenderedPageBreak/>
        <w:t>Таблица 4</w:t>
      </w:r>
    </w:p>
    <w:p w:rsidR="009772EB" w:rsidRPr="00751F65" w:rsidRDefault="009772EB" w:rsidP="009772EB">
      <w:pPr>
        <w:widowControl w:val="0"/>
        <w:autoSpaceDE w:val="0"/>
        <w:autoSpaceDN w:val="0"/>
        <w:adjustRightInd w:val="0"/>
        <w:jc w:val="right"/>
        <w:outlineLvl w:val="3"/>
        <w:rPr>
          <w:sz w:val="28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9772EB">
        <w:rPr>
          <w:sz w:val="26"/>
          <w:szCs w:val="26"/>
        </w:rPr>
        <w:t xml:space="preserve">Прогнозная оценка расходов на реализацию </w:t>
      </w:r>
      <w:proofErr w:type="gramStart"/>
      <w:r w:rsidRPr="009772EB">
        <w:rPr>
          <w:sz w:val="26"/>
          <w:szCs w:val="26"/>
        </w:rPr>
        <w:t>муниципальной</w:t>
      </w:r>
      <w:proofErr w:type="gramEnd"/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программы за счет всех источников</w:t>
      </w:r>
    </w:p>
    <w:p w:rsid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034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1842"/>
        <w:gridCol w:w="1701"/>
        <w:gridCol w:w="1843"/>
        <w:gridCol w:w="1985"/>
      </w:tblGrid>
      <w:tr w:rsidR="009772EB" w:rsidTr="009772EB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Оценка расходов (годы)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Всего за период реализации Программы</w:t>
            </w:r>
          </w:p>
        </w:tc>
      </w:tr>
      <w:tr w:rsidR="009772EB" w:rsidTr="009772EB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Всего, тыс. руб.,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3 082 656,00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3 255 499,30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4 082 656,00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10 420 811,30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1 657 900,00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1 657 900,00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1 657 900,00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4 973 700,00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1 424 756,00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1 597 599,30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2 424 756,00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2EB" w:rsidRPr="009772EB" w:rsidRDefault="009772EB" w:rsidP="00455ED8">
            <w:pPr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5 447 111,30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территориальных государственных внебюджетных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9772EB" w:rsidTr="009772EB">
        <w:trPr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B" w:rsidRPr="009772EB" w:rsidRDefault="009772EB" w:rsidP="00455ED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772EB" w:rsidRPr="009772EB" w:rsidRDefault="009772EB" w:rsidP="00455E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</w:tbl>
    <w:p w:rsidR="009772EB" w:rsidRDefault="009772EB" w:rsidP="009772EB">
      <w:pPr>
        <w:sectPr w:rsidR="009772EB" w:rsidSect="009772EB">
          <w:pgSz w:w="16838" w:h="11905" w:orient="landscape"/>
          <w:pgMar w:top="1134" w:right="624" w:bottom="851" w:left="1134" w:header="720" w:footer="720" w:gutter="0"/>
          <w:cols w:space="720"/>
        </w:sect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5" w:name="Par867"/>
      <w:bookmarkEnd w:id="5"/>
      <w:r w:rsidRPr="009772EB">
        <w:rPr>
          <w:b/>
          <w:sz w:val="26"/>
          <w:szCs w:val="26"/>
        </w:rPr>
        <w:lastRenderedPageBreak/>
        <w:t>8. Анализ рисков реализации муниципальной программы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При реализации Программы следует учитывать ряд возможных рисков макроэкономического, финансового, организационного характера,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9772EB" w:rsidRPr="009772EB" w:rsidRDefault="009772EB" w:rsidP="009772E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возникновения кризисных явлений в экономике;</w:t>
      </w:r>
    </w:p>
    <w:p w:rsidR="009772EB" w:rsidRPr="009772EB" w:rsidRDefault="009772EB" w:rsidP="009772E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недостаточность объемов финансирования мероприятий муниципальной программы;</w:t>
      </w:r>
    </w:p>
    <w:p w:rsidR="009772EB" w:rsidRPr="009772EB" w:rsidRDefault="009772EB" w:rsidP="009772E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сокращение объемов финансовых средств;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перераспределения финансовых ресурсов;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не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9772EB" w:rsidRPr="009772EB" w:rsidRDefault="009772EB" w:rsidP="009772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В целях контроля и минимизации данных рисков планируется реализация следующих мероприятий:</w:t>
      </w:r>
    </w:p>
    <w:p w:rsidR="009772EB" w:rsidRPr="009772EB" w:rsidRDefault="009772EB" w:rsidP="009772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внесение изменений в нормативно правовую базу, принятую на местном уровне.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6" w:name="Par878"/>
      <w:bookmarkEnd w:id="6"/>
      <w:r w:rsidRPr="009772EB">
        <w:rPr>
          <w:b/>
          <w:sz w:val="26"/>
          <w:szCs w:val="26"/>
        </w:rPr>
        <w:t>9. Оценка эффективности реализации муниципальной программы</w:t>
      </w: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772EB" w:rsidRPr="009772EB" w:rsidRDefault="009772EB" w:rsidP="009772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Оценка эффективности муниципальной программы проводится в соответствии с постановлением администрации городского округа город Шахунья Нижегородской области от 21.10.2015 № 1205 «Об утверждении </w:t>
      </w:r>
      <w:proofErr w:type="gramStart"/>
      <w:r w:rsidRPr="009772EB">
        <w:rPr>
          <w:sz w:val="26"/>
          <w:szCs w:val="26"/>
        </w:rPr>
        <w:t>Методики оценки эффективности муниципальных программ городского округа</w:t>
      </w:r>
      <w:proofErr w:type="gramEnd"/>
      <w:r w:rsidRPr="009772EB">
        <w:rPr>
          <w:sz w:val="26"/>
          <w:szCs w:val="26"/>
        </w:rPr>
        <w:t xml:space="preserve"> город Шахунья Нижегородской области».</w:t>
      </w:r>
    </w:p>
    <w:p w:rsidR="009772EB" w:rsidRPr="005169FA" w:rsidRDefault="009772EB" w:rsidP="009772EB">
      <w:pPr>
        <w:tabs>
          <w:tab w:val="right" w:pos="9355"/>
        </w:tabs>
        <w:jc w:val="both"/>
        <w:rPr>
          <w:szCs w:val="22"/>
        </w:rPr>
      </w:pPr>
    </w:p>
    <w:p w:rsidR="009772EB" w:rsidRPr="005169FA" w:rsidRDefault="009772EB" w:rsidP="009772EB">
      <w:pPr>
        <w:tabs>
          <w:tab w:val="right" w:pos="9355"/>
        </w:tabs>
        <w:jc w:val="both"/>
        <w:rPr>
          <w:szCs w:val="22"/>
        </w:rPr>
      </w:pPr>
    </w:p>
    <w:p w:rsidR="009772EB" w:rsidRDefault="009772EB" w:rsidP="009772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9772EB" w:rsidRPr="009772EB" w:rsidRDefault="009772EB" w:rsidP="009772EB">
      <w:pPr>
        <w:jc w:val="both"/>
        <w:rPr>
          <w:sz w:val="22"/>
          <w:szCs w:val="22"/>
        </w:rPr>
      </w:pPr>
    </w:p>
    <w:sectPr w:rsidR="009772EB" w:rsidRPr="009772EB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83" w:rsidRDefault="00F53583">
      <w:r>
        <w:separator/>
      </w:r>
    </w:p>
  </w:endnote>
  <w:endnote w:type="continuationSeparator" w:id="0">
    <w:p w:rsidR="00F53583" w:rsidRDefault="00F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83" w:rsidRDefault="00F53583">
      <w:r>
        <w:separator/>
      </w:r>
    </w:p>
  </w:footnote>
  <w:footnote w:type="continuationSeparator" w:id="0">
    <w:p w:rsidR="00F53583" w:rsidRDefault="00F5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45B"/>
    <w:multiLevelType w:val="hybridMultilevel"/>
    <w:tmpl w:val="4A7E4618"/>
    <w:lvl w:ilvl="0" w:tplc="A2FE7FEE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22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054C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2EB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583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7414-EA53-4281-BA8D-94D7AD5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2021-12-17T11:01:00Z</cp:lastPrinted>
  <dcterms:created xsi:type="dcterms:W3CDTF">2021-12-17T11:03:00Z</dcterms:created>
  <dcterms:modified xsi:type="dcterms:W3CDTF">2021-12-17T11:03:00Z</dcterms:modified>
</cp:coreProperties>
</file>