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5032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2B5032">
        <w:rPr>
          <w:sz w:val="26"/>
          <w:szCs w:val="26"/>
        </w:rPr>
        <w:t xml:space="preserve">       </w:t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B5032">
        <w:rPr>
          <w:sz w:val="26"/>
          <w:szCs w:val="26"/>
          <w:u w:val="single"/>
        </w:rPr>
        <w:t>125</w:t>
      </w:r>
    </w:p>
    <w:p w:rsidR="00C7504B" w:rsidRPr="002B5032" w:rsidRDefault="00C7504B" w:rsidP="005B09E8">
      <w:pPr>
        <w:jc w:val="both"/>
        <w:rPr>
          <w:sz w:val="26"/>
          <w:szCs w:val="26"/>
        </w:rPr>
      </w:pPr>
    </w:p>
    <w:p w:rsidR="002B5032" w:rsidRPr="002B5032" w:rsidRDefault="002B5032" w:rsidP="005B09E8">
      <w:pPr>
        <w:jc w:val="both"/>
        <w:rPr>
          <w:sz w:val="26"/>
          <w:szCs w:val="26"/>
        </w:rPr>
      </w:pPr>
    </w:p>
    <w:p w:rsidR="002B5032" w:rsidRPr="002B5032" w:rsidRDefault="002B5032" w:rsidP="002B5032">
      <w:pPr>
        <w:pStyle w:val="40"/>
        <w:shd w:val="clear" w:color="auto" w:fill="auto"/>
        <w:spacing w:before="0" w:line="240" w:lineRule="auto"/>
        <w:rPr>
          <w:bCs w:val="0"/>
          <w:color w:val="000000"/>
          <w:sz w:val="26"/>
          <w:szCs w:val="26"/>
          <w:lang w:bidi="ru-RU"/>
        </w:rPr>
      </w:pPr>
      <w:r w:rsidRPr="002B5032">
        <w:rPr>
          <w:sz w:val="26"/>
          <w:szCs w:val="26"/>
        </w:rPr>
        <w:t xml:space="preserve">О </w:t>
      </w:r>
      <w:r w:rsidRPr="002B5032">
        <w:rPr>
          <w:bCs w:val="0"/>
          <w:color w:val="000000"/>
          <w:sz w:val="26"/>
          <w:szCs w:val="26"/>
          <w:lang w:bidi="ru-RU"/>
        </w:rPr>
        <w:t>создании межведомственной комиссии по взаимодействию при реализации</w:t>
      </w:r>
      <w:r w:rsidRPr="002B5032">
        <w:rPr>
          <w:bCs w:val="0"/>
          <w:color w:val="000000"/>
          <w:sz w:val="26"/>
          <w:szCs w:val="26"/>
          <w:lang w:bidi="ru-RU"/>
        </w:rPr>
        <w:br/>
        <w:t>на территории Нижегородской области пилотного проекта по повышению</w:t>
      </w:r>
      <w:r w:rsidRPr="002B5032">
        <w:rPr>
          <w:bCs w:val="0"/>
          <w:color w:val="000000"/>
          <w:sz w:val="26"/>
          <w:szCs w:val="26"/>
          <w:lang w:bidi="ru-RU"/>
        </w:rPr>
        <w:br/>
        <w:t>реальных доходов граждан, снижению уровня бедности в два раза в границах</w:t>
      </w:r>
    </w:p>
    <w:p w:rsidR="002B5032" w:rsidRPr="002B5032" w:rsidRDefault="002B5032" w:rsidP="002B5032">
      <w:pPr>
        <w:pStyle w:val="40"/>
        <w:shd w:val="clear" w:color="auto" w:fill="auto"/>
        <w:spacing w:before="0" w:line="240" w:lineRule="auto"/>
        <w:rPr>
          <w:bCs w:val="0"/>
          <w:color w:val="000000"/>
          <w:sz w:val="26"/>
          <w:szCs w:val="26"/>
          <w:lang w:bidi="ru-RU"/>
        </w:rPr>
      </w:pPr>
      <w:r w:rsidRPr="002B5032">
        <w:rPr>
          <w:bCs w:val="0"/>
          <w:color w:val="000000"/>
          <w:sz w:val="26"/>
          <w:szCs w:val="26"/>
          <w:lang w:bidi="ru-RU"/>
        </w:rPr>
        <w:t>городского округа город Шахунья</w:t>
      </w:r>
    </w:p>
    <w:p w:rsidR="002B5032" w:rsidRPr="00A44311" w:rsidRDefault="002B5032" w:rsidP="002B5032">
      <w:pPr>
        <w:pStyle w:val="af2"/>
        <w:rPr>
          <w:rFonts w:ascii="Times New Roman" w:hAnsi="Times New Roman"/>
          <w:sz w:val="26"/>
          <w:szCs w:val="26"/>
        </w:rPr>
      </w:pPr>
    </w:p>
    <w:p w:rsidR="002B5032" w:rsidRPr="00A44311" w:rsidRDefault="002B5032" w:rsidP="002B5032">
      <w:pPr>
        <w:pStyle w:val="af2"/>
        <w:rPr>
          <w:rFonts w:ascii="Times New Roman" w:hAnsi="Times New Roman"/>
          <w:sz w:val="26"/>
          <w:szCs w:val="26"/>
        </w:rPr>
      </w:pPr>
    </w:p>
    <w:p w:rsidR="002B5032" w:rsidRPr="002B5032" w:rsidRDefault="002B5032" w:rsidP="002B5032">
      <w:pPr>
        <w:pStyle w:val="23"/>
        <w:shd w:val="clear" w:color="auto" w:fill="auto"/>
        <w:spacing w:before="0" w:after="0" w:line="346" w:lineRule="exact"/>
        <w:ind w:firstLine="709"/>
        <w:rPr>
          <w:rStyle w:val="23pt"/>
          <w:sz w:val="26"/>
          <w:szCs w:val="26"/>
        </w:rPr>
      </w:pPr>
      <w:proofErr w:type="gramStart"/>
      <w:r w:rsidRPr="002B5032">
        <w:rPr>
          <w:color w:val="000000"/>
          <w:lang w:bidi="ru-RU"/>
        </w:rPr>
        <w:t xml:space="preserve">В соответствии с постановлением Правительства Нижегородской области от </w:t>
      </w:r>
      <w:r>
        <w:rPr>
          <w:color w:val="000000"/>
          <w:lang w:bidi="ru-RU"/>
        </w:rPr>
        <w:br/>
      </w:r>
      <w:r w:rsidRPr="002B5032">
        <w:rPr>
          <w:color w:val="000000"/>
          <w:lang w:bidi="ru-RU"/>
        </w:rPr>
        <w:t>12 февраля 2004 г. № 27 «О социальной поддержке малоимущих семей или одиноко проживающих граждан» (с изменениями, внесенными постановлением Правительства от 21 января 2020 г. № 54), распоряжением Губернатора Нижегородской области от 05.02.2020 № 150-р «Об утверждении Положения о межведомственной комиссии по вопросам предоставления адресной государственной социальной помощи на основании социального контракта», в целях скоординированных</w:t>
      </w:r>
      <w:proofErr w:type="gramEnd"/>
      <w:r w:rsidRPr="002B5032">
        <w:rPr>
          <w:color w:val="000000"/>
          <w:lang w:bidi="ru-RU"/>
        </w:rPr>
        <w:t xml:space="preserve"> действий по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Шахунья, администрация городского округа город Шахунья </w:t>
      </w:r>
      <w:r w:rsidRPr="002B5032">
        <w:rPr>
          <w:rStyle w:val="23pt"/>
          <w:sz w:val="26"/>
          <w:szCs w:val="26"/>
        </w:rPr>
        <w:t>постановляет:</w:t>
      </w:r>
    </w:p>
    <w:p w:rsidR="002B5032" w:rsidRPr="00F74921" w:rsidRDefault="002B5032" w:rsidP="002B5032">
      <w:pPr>
        <w:pStyle w:val="23"/>
        <w:shd w:val="clear" w:color="auto" w:fill="auto"/>
        <w:spacing w:before="0" w:after="0" w:line="346" w:lineRule="exact"/>
        <w:ind w:firstLine="709"/>
      </w:pPr>
      <w:r w:rsidRPr="002B5032">
        <w:rPr>
          <w:color w:val="000000"/>
          <w:lang w:bidi="ru-RU"/>
        </w:rPr>
        <w:t>1. Создать межведомственную комиссию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 (далее - Комиссия) и утвердить ее в следующем составе:</w:t>
      </w:r>
    </w:p>
    <w:p w:rsidR="002B5032" w:rsidRPr="00F74921" w:rsidRDefault="002B5032" w:rsidP="002B5032">
      <w:pPr>
        <w:pStyle w:val="af2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Кошелев Роман Вячеславович</w:t>
            </w:r>
          </w:p>
        </w:tc>
        <w:tc>
          <w:tcPr>
            <w:tcW w:w="7088" w:type="dxa"/>
          </w:tcPr>
          <w:p w:rsidR="002B5032" w:rsidRPr="00F74921" w:rsidRDefault="002B5032" w:rsidP="00431808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Глава местного самоуправления городского округа</w:t>
            </w:r>
            <w:r w:rsidRPr="002B5032">
              <w:br/>
              <w:t>город Шахунья, председатель Комиссии;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Епифанова Нина Николаевна</w:t>
            </w:r>
          </w:p>
        </w:tc>
        <w:tc>
          <w:tcPr>
            <w:tcW w:w="7088" w:type="dxa"/>
          </w:tcPr>
          <w:p w:rsidR="002B5032" w:rsidRPr="00F74921" w:rsidRDefault="002B5032" w:rsidP="00431808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Директор ГКУ «Управление социальной защиты</w:t>
            </w:r>
            <w:r w:rsidRPr="002B5032">
              <w:br/>
              <w:t>населения городского округа город Шахунья», заместитель председателя Комиссии (по согласованию);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Татаринова Ольга Дмитриевна</w:t>
            </w:r>
          </w:p>
        </w:tc>
        <w:tc>
          <w:tcPr>
            <w:tcW w:w="7088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ГКУ «Управление социальной защиты</w:t>
            </w: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населения городского округа город Шахунья»,</w:t>
            </w: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секретарь Комиссии (по согласованию);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Чубченко</w:t>
            </w:r>
            <w:proofErr w:type="spellEnd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Татьяна Яковлевна</w:t>
            </w:r>
          </w:p>
        </w:tc>
        <w:tc>
          <w:tcPr>
            <w:tcW w:w="7088" w:type="dxa"/>
          </w:tcPr>
          <w:p w:rsidR="002B5032" w:rsidRPr="00F74921" w:rsidRDefault="002B5032" w:rsidP="00431808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Руководитель бюро № 23 - филиал ФКАУ «ГБ МСЭ по</w:t>
            </w:r>
            <w:r w:rsidRPr="002B5032">
              <w:br/>
              <w:t>Нижегородской области» (по согласованию);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Золотов Сергей Николаевич</w:t>
            </w:r>
          </w:p>
        </w:tc>
        <w:tc>
          <w:tcPr>
            <w:tcW w:w="7088" w:type="dxa"/>
          </w:tcPr>
          <w:p w:rsidR="002B5032" w:rsidRPr="00F74921" w:rsidRDefault="002B5032" w:rsidP="002B5032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Главный врач ГБУЗ НО «Шахунская ЦРБ» (по</w:t>
            </w:r>
            <w:r w:rsidRPr="002B5032">
              <w:br/>
              <w:t>согласованию);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Козлова Елена Леонидовна</w:t>
            </w:r>
          </w:p>
        </w:tc>
        <w:tc>
          <w:tcPr>
            <w:tcW w:w="7088" w:type="dxa"/>
          </w:tcPr>
          <w:p w:rsidR="002B5032" w:rsidRPr="00F74921" w:rsidRDefault="002B5032" w:rsidP="00431808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Начальник управления экономики, прогнозирования,</w:t>
            </w:r>
            <w:r w:rsidRPr="002B5032">
              <w:br/>
              <w:t>инвестиционной политики и муниципального</w:t>
            </w:r>
            <w:r w:rsidRPr="002B5032">
              <w:br/>
              <w:t>имущества городского округа город Шахунья;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Багерян</w:t>
            </w:r>
            <w:proofErr w:type="spellEnd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Алена </w:t>
            </w:r>
            <w:proofErr w:type="spellStart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Гилимзяновна</w:t>
            </w:r>
            <w:proofErr w:type="spellEnd"/>
          </w:p>
        </w:tc>
        <w:tc>
          <w:tcPr>
            <w:tcW w:w="7088" w:type="dxa"/>
          </w:tcPr>
          <w:p w:rsidR="002B5032" w:rsidRPr="00F74921" w:rsidRDefault="002B5032" w:rsidP="00431808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Начальник управления образования администрации</w:t>
            </w:r>
            <w:r w:rsidRPr="002B5032">
              <w:br/>
              <w:t>городского округа город Шахунья;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Политов Максим Леонидович</w:t>
            </w:r>
          </w:p>
        </w:tc>
        <w:tc>
          <w:tcPr>
            <w:tcW w:w="7088" w:type="dxa"/>
          </w:tcPr>
          <w:p w:rsidR="002B5032" w:rsidRPr="00F74921" w:rsidRDefault="002B5032" w:rsidP="00431808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Начальник сектора по спорту администрации</w:t>
            </w:r>
            <w:r w:rsidRPr="002B5032">
              <w:br/>
              <w:t>городского округа город Шахунья;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Александр Геннадьевич</w:t>
            </w:r>
          </w:p>
        </w:tc>
        <w:tc>
          <w:tcPr>
            <w:tcW w:w="7088" w:type="dxa"/>
          </w:tcPr>
          <w:p w:rsidR="002B5032" w:rsidRPr="00F74921" w:rsidRDefault="002B5032" w:rsidP="00431808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Директор МКУК «Центр организационно-методической</w:t>
            </w:r>
            <w:r w:rsidRPr="002B5032">
              <w:br/>
              <w:t>работы учреждений культуры городского округа город</w:t>
            </w:r>
            <w:r w:rsidRPr="002B5032">
              <w:br/>
              <w:t>Шахунья;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Шамаков</w:t>
            </w:r>
            <w:proofErr w:type="spellEnd"/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Павел</w:t>
            </w:r>
          </w:p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7088" w:type="dxa"/>
          </w:tcPr>
          <w:p w:rsidR="002B5032" w:rsidRPr="00F74921" w:rsidRDefault="002B5032" w:rsidP="00431808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Начальник сектора по поддержке малого бизнеса и</w:t>
            </w:r>
            <w:r w:rsidRPr="002B5032">
              <w:br/>
              <w:t>развития предпринимательства администрации</w:t>
            </w:r>
            <w:r w:rsidRPr="002B5032">
              <w:br/>
              <w:t>городского округа город Шахунья;</w:t>
            </w:r>
          </w:p>
        </w:tc>
      </w:tr>
      <w:tr w:rsidR="002B5032" w:rsidRPr="00F74921" w:rsidTr="002B5032">
        <w:tc>
          <w:tcPr>
            <w:tcW w:w="2835" w:type="dxa"/>
          </w:tcPr>
          <w:p w:rsidR="002B5032" w:rsidRPr="002B5032" w:rsidRDefault="002B5032" w:rsidP="00431808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Мезенцева Наталья Романовна</w:t>
            </w:r>
          </w:p>
        </w:tc>
        <w:tc>
          <w:tcPr>
            <w:tcW w:w="7088" w:type="dxa"/>
          </w:tcPr>
          <w:p w:rsidR="002B5032" w:rsidRPr="00F74921" w:rsidRDefault="002B5032" w:rsidP="00431808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2B5032">
              <w:t>Директор ГКУ «Центр занятости населения города</w:t>
            </w:r>
            <w:r w:rsidRPr="002B5032">
              <w:br/>
              <w:t>Шахунья» (по согласованию).</w:t>
            </w:r>
          </w:p>
        </w:tc>
      </w:tr>
    </w:tbl>
    <w:p w:rsidR="002B5032" w:rsidRPr="00F74921" w:rsidRDefault="002B5032" w:rsidP="002B5032">
      <w:pPr>
        <w:pStyle w:val="af2"/>
      </w:pPr>
    </w:p>
    <w:p w:rsidR="002B5032" w:rsidRPr="002B5032" w:rsidRDefault="002B5032" w:rsidP="002B5032">
      <w:pPr>
        <w:pStyle w:val="af2"/>
        <w:numPr>
          <w:ilvl w:val="0"/>
          <w:numId w:val="49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 момента подписания.</w:t>
      </w:r>
    </w:p>
    <w:p w:rsidR="002B5032" w:rsidRPr="002B5032" w:rsidRDefault="002B5032" w:rsidP="002B5032">
      <w:pPr>
        <w:pStyle w:val="af2"/>
        <w:numPr>
          <w:ilvl w:val="0"/>
          <w:numId w:val="49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>Общему отделу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в сети Интернет.</w:t>
      </w:r>
    </w:p>
    <w:p w:rsidR="002B5032" w:rsidRPr="002B5032" w:rsidRDefault="002B5032" w:rsidP="002B5032">
      <w:pPr>
        <w:pStyle w:val="af2"/>
        <w:numPr>
          <w:ilvl w:val="0"/>
          <w:numId w:val="49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город Шахунья Нижегородской области от 10.02.2020 № 114 «О создании межведомственной комиссии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Шахунья» признать утратившим силу с момента вступления в силу настоящего  постановления.</w:t>
      </w:r>
      <w:proofErr w:type="gramEnd"/>
    </w:p>
    <w:p w:rsidR="002B5032" w:rsidRPr="002B5032" w:rsidRDefault="002B5032" w:rsidP="002B5032">
      <w:pPr>
        <w:pStyle w:val="af2"/>
        <w:numPr>
          <w:ilvl w:val="0"/>
          <w:numId w:val="49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B503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2B5032" w:rsidRDefault="002B5032" w:rsidP="004D2212">
      <w:pPr>
        <w:jc w:val="both"/>
        <w:rPr>
          <w:sz w:val="26"/>
          <w:szCs w:val="26"/>
        </w:rPr>
      </w:pPr>
    </w:p>
    <w:p w:rsidR="002B5032" w:rsidRDefault="002B5032" w:rsidP="004D2212">
      <w:pPr>
        <w:jc w:val="both"/>
        <w:rPr>
          <w:sz w:val="26"/>
          <w:szCs w:val="26"/>
        </w:rPr>
      </w:pPr>
    </w:p>
    <w:p w:rsidR="002B5032" w:rsidRDefault="002B5032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2B5032" w:rsidRDefault="002B5032" w:rsidP="004D2212">
      <w:pPr>
        <w:jc w:val="both"/>
        <w:rPr>
          <w:sz w:val="22"/>
          <w:szCs w:val="22"/>
        </w:rPr>
      </w:pPr>
    </w:p>
    <w:p w:rsidR="002B5032" w:rsidRDefault="002B503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2B5032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21" w:rsidRDefault="00102721">
      <w:r>
        <w:separator/>
      </w:r>
    </w:p>
  </w:endnote>
  <w:endnote w:type="continuationSeparator" w:id="0">
    <w:p w:rsidR="00102721" w:rsidRDefault="0010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21" w:rsidRDefault="00102721">
      <w:r>
        <w:separator/>
      </w:r>
    </w:p>
  </w:footnote>
  <w:footnote w:type="continuationSeparator" w:id="0">
    <w:p w:rsidR="00102721" w:rsidRDefault="0010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6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2"/>
  </w:num>
  <w:num w:numId="38">
    <w:abstractNumId w:val="15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2721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99C"/>
    <w:rsid w:val="00295F28"/>
    <w:rsid w:val="002A42FC"/>
    <w:rsid w:val="002A6578"/>
    <w:rsid w:val="002B1E39"/>
    <w:rsid w:val="002B2DCF"/>
    <w:rsid w:val="002B5032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23730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311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2B5032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B503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B5032"/>
    <w:pPr>
      <w:widowControl w:val="0"/>
      <w:shd w:val="clear" w:color="auto" w:fill="FFFFFF"/>
      <w:spacing w:before="600" w:line="293" w:lineRule="exact"/>
      <w:jc w:val="center"/>
    </w:pPr>
    <w:rPr>
      <w:b/>
      <w:bCs/>
      <w:sz w:val="20"/>
      <w:szCs w:val="20"/>
    </w:rPr>
  </w:style>
  <w:style w:type="character" w:customStyle="1" w:styleId="23pt">
    <w:name w:val="Основной текст (2) + Полужирный;Интервал 3 pt"/>
    <w:basedOn w:val="22"/>
    <w:rsid w:val="002B5032"/>
    <w:rPr>
      <w:rFonts w:eastAsia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7B99-7995-4D25-AD3C-7BF57A26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2021-02-03T10:44:00Z</cp:lastPrinted>
  <dcterms:created xsi:type="dcterms:W3CDTF">2021-02-03T10:45:00Z</dcterms:created>
  <dcterms:modified xsi:type="dcterms:W3CDTF">2021-02-03T10:45:00Z</dcterms:modified>
</cp:coreProperties>
</file>