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E0571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E0571">
        <w:rPr>
          <w:sz w:val="26"/>
          <w:szCs w:val="26"/>
          <w:u w:val="single"/>
        </w:rPr>
        <w:t>233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E0571" w:rsidRPr="00DE0571" w:rsidRDefault="00DE0571" w:rsidP="00A5667E">
      <w:pPr>
        <w:jc w:val="center"/>
        <w:rPr>
          <w:b/>
          <w:sz w:val="26"/>
          <w:szCs w:val="26"/>
        </w:rPr>
      </w:pPr>
      <w:r w:rsidRPr="00DE0571">
        <w:rPr>
          <w:b/>
          <w:sz w:val="26"/>
          <w:szCs w:val="26"/>
        </w:rPr>
        <w:t>Об утверждении Положения о предоставлении субсидий из бюджета городского округа город Шахунья Нижегородской области сел</w:t>
      </w:r>
      <w:r>
        <w:rPr>
          <w:b/>
          <w:sz w:val="26"/>
          <w:szCs w:val="26"/>
        </w:rPr>
        <w:t xml:space="preserve">ьскохозяйственным предприятиям </w:t>
      </w:r>
      <w:r w:rsidRPr="00DE0571">
        <w:rPr>
          <w:b/>
          <w:sz w:val="26"/>
          <w:szCs w:val="26"/>
        </w:rPr>
        <w:t xml:space="preserve">на возмещение части затрат, связанных с </w:t>
      </w:r>
      <w:r>
        <w:rPr>
          <w:b/>
          <w:sz w:val="26"/>
          <w:szCs w:val="26"/>
        </w:rPr>
        <w:t>приобретением</w:t>
      </w:r>
      <w:r>
        <w:rPr>
          <w:b/>
          <w:sz w:val="26"/>
          <w:szCs w:val="26"/>
        </w:rPr>
        <w:br/>
      </w:r>
      <w:r w:rsidR="00A5667E">
        <w:rPr>
          <w:b/>
          <w:sz w:val="26"/>
          <w:szCs w:val="26"/>
        </w:rPr>
        <w:t xml:space="preserve"> машин и оборудования </w:t>
      </w:r>
      <w:r w:rsidRPr="00DE0571">
        <w:rPr>
          <w:b/>
          <w:sz w:val="26"/>
          <w:szCs w:val="26"/>
        </w:rPr>
        <w:t>для животноводства в 2020 году</w:t>
      </w:r>
    </w:p>
    <w:p w:rsidR="00DE0571" w:rsidRDefault="00DE0571" w:rsidP="00A5667E">
      <w:pPr>
        <w:jc w:val="both"/>
        <w:rPr>
          <w:b/>
        </w:rPr>
      </w:pPr>
    </w:p>
    <w:p w:rsidR="00DE0571" w:rsidRDefault="00DE0571" w:rsidP="00A5667E">
      <w:pPr>
        <w:jc w:val="both"/>
        <w:rPr>
          <w:b/>
        </w:rPr>
      </w:pPr>
    </w:p>
    <w:p w:rsidR="00DE0571" w:rsidRPr="00DE0571" w:rsidRDefault="00DE0571" w:rsidP="00A5667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E0571">
        <w:rPr>
          <w:sz w:val="26"/>
          <w:szCs w:val="26"/>
        </w:rPr>
        <w:t>В соответствии со статьей 78 Бюджетного Кодекса Российской Федерации, Уставом городского округа город Шахунья Нижегородской области, решением Совета депутатов городского округа город Шахунья Нижегородской области от 27 декабря 2019 года № 35-2 «О внесении изменений в решение Совета депутатов городского округа город Шахунья Нижегородской области от 14 декабря 2019 года № 34-2 «О бюджете городского округа город Шахунья Нижегородской области на 2020</w:t>
      </w:r>
      <w:proofErr w:type="gramEnd"/>
      <w:r w:rsidRPr="00DE0571">
        <w:rPr>
          <w:sz w:val="26"/>
          <w:szCs w:val="26"/>
        </w:rPr>
        <w:t xml:space="preserve"> год и на плановый период 2021- 2022 годов», в рамках реализации муниципальной программы «Развитие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Нижегородской области от 25 марта 2019 года № 306, администрация городского округа город Шахунья Нижегородской  области  </w:t>
      </w:r>
      <w:proofErr w:type="gramStart"/>
      <w:r w:rsidRPr="00DE0571">
        <w:rPr>
          <w:b/>
          <w:sz w:val="26"/>
          <w:szCs w:val="26"/>
        </w:rPr>
        <w:t>п</w:t>
      </w:r>
      <w:proofErr w:type="gramEnd"/>
      <w:r w:rsidRPr="00DE0571">
        <w:rPr>
          <w:b/>
          <w:sz w:val="26"/>
          <w:szCs w:val="26"/>
        </w:rPr>
        <w:t xml:space="preserve"> о с т а н о в л я е т:</w:t>
      </w:r>
    </w:p>
    <w:p w:rsidR="00DE0571" w:rsidRPr="00DE0571" w:rsidRDefault="00DE0571" w:rsidP="00A5667E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E0571">
        <w:rPr>
          <w:sz w:val="26"/>
          <w:szCs w:val="26"/>
        </w:rPr>
        <w:t>Утвердить прилагаемое  Положение о  предоставлении субсидий из бюджета городского округа город Шахунья Нижегородской области сельскохозяйственным предприятиям  на финансовое обеспечение части затрат, связанных с приобретением машин и оборудования для животноводства в 2020 году.</w:t>
      </w:r>
    </w:p>
    <w:p w:rsidR="00DE0571" w:rsidRPr="00DE0571" w:rsidRDefault="00DE0571" w:rsidP="00A5667E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E0571">
        <w:rPr>
          <w:sz w:val="26"/>
          <w:szCs w:val="26"/>
        </w:rPr>
        <w:t>Настоящее постановление вступает в силу со дня подписания.</w:t>
      </w:r>
    </w:p>
    <w:p w:rsidR="00DE0571" w:rsidRPr="00DE0571" w:rsidRDefault="00DE0571" w:rsidP="00A5667E">
      <w:pPr>
        <w:widowControl w:val="0"/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DE0571">
        <w:rPr>
          <w:sz w:val="26"/>
          <w:szCs w:val="26"/>
        </w:rPr>
        <w:t xml:space="preserve">Начальнику общего отдела администрации городского округа город Шахунья обеспечить размещение настоящего постановления на официальном Интернет сайте </w:t>
      </w:r>
      <w:r w:rsidRPr="00DE0571">
        <w:rPr>
          <w:sz w:val="26"/>
          <w:szCs w:val="26"/>
        </w:rPr>
        <w:lastRenderedPageBreak/>
        <w:t>администрации городского округа город Шахунья Нижегородской области.</w:t>
      </w:r>
    </w:p>
    <w:p w:rsidR="00DE0571" w:rsidRPr="00DE0571" w:rsidRDefault="00DE0571" w:rsidP="00A5667E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DE0571">
        <w:rPr>
          <w:sz w:val="26"/>
          <w:szCs w:val="26"/>
        </w:rPr>
        <w:t xml:space="preserve">4. </w:t>
      </w:r>
      <w:proofErr w:type="gramStart"/>
      <w:r w:rsidRPr="00DE0571">
        <w:rPr>
          <w:sz w:val="26"/>
          <w:szCs w:val="26"/>
        </w:rPr>
        <w:t>Контроль за</w:t>
      </w:r>
      <w:proofErr w:type="gramEnd"/>
      <w:r w:rsidRPr="00DE0571">
        <w:rPr>
          <w:sz w:val="26"/>
          <w:szCs w:val="26"/>
        </w:rPr>
        <w:t xml:space="preserve"> исполнением настоящего постановления возложить на начальника управления сельского хозяйства администрации городского округа город Шахунья Нижегородской области Соколова С.И.</w:t>
      </w:r>
    </w:p>
    <w:p w:rsidR="00981448" w:rsidRDefault="00981448" w:rsidP="00A5667E">
      <w:pPr>
        <w:jc w:val="both"/>
        <w:rPr>
          <w:sz w:val="26"/>
          <w:szCs w:val="26"/>
        </w:rPr>
      </w:pPr>
    </w:p>
    <w:p w:rsidR="00DE0571" w:rsidRDefault="00DE0571" w:rsidP="00A5667E">
      <w:pPr>
        <w:jc w:val="both"/>
        <w:rPr>
          <w:sz w:val="26"/>
          <w:szCs w:val="26"/>
        </w:rPr>
      </w:pPr>
    </w:p>
    <w:p w:rsidR="00DE0571" w:rsidRDefault="00DE0571" w:rsidP="00A5667E">
      <w:pPr>
        <w:jc w:val="both"/>
        <w:rPr>
          <w:sz w:val="26"/>
          <w:szCs w:val="26"/>
        </w:rPr>
      </w:pPr>
    </w:p>
    <w:p w:rsidR="00DE0571" w:rsidRDefault="00DE0571" w:rsidP="00A5667E">
      <w:pPr>
        <w:jc w:val="both"/>
        <w:rPr>
          <w:sz w:val="26"/>
          <w:szCs w:val="26"/>
        </w:rPr>
      </w:pPr>
    </w:p>
    <w:p w:rsidR="00467E0F" w:rsidRDefault="00467E0F" w:rsidP="00A5667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A5667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A5667E">
      <w:pPr>
        <w:jc w:val="both"/>
        <w:rPr>
          <w:sz w:val="22"/>
          <w:szCs w:val="22"/>
        </w:rPr>
      </w:pPr>
    </w:p>
    <w:p w:rsidR="00F21D55" w:rsidRDefault="00F21D55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565EDC" w:rsidRDefault="00565EDC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7B2F8A" w:rsidRDefault="007B2F8A" w:rsidP="00A5667E">
      <w:pPr>
        <w:jc w:val="both"/>
        <w:rPr>
          <w:sz w:val="22"/>
          <w:szCs w:val="22"/>
        </w:rPr>
      </w:pPr>
    </w:p>
    <w:p w:rsidR="008918CD" w:rsidRDefault="008918CD" w:rsidP="00A5667E">
      <w:pPr>
        <w:jc w:val="both"/>
        <w:rPr>
          <w:sz w:val="22"/>
          <w:szCs w:val="22"/>
        </w:rPr>
      </w:pPr>
    </w:p>
    <w:p w:rsidR="00992610" w:rsidRDefault="00992610" w:rsidP="00A5667E">
      <w:pPr>
        <w:jc w:val="both"/>
        <w:rPr>
          <w:sz w:val="22"/>
          <w:szCs w:val="22"/>
        </w:rPr>
      </w:pPr>
    </w:p>
    <w:p w:rsidR="00992610" w:rsidRDefault="00992610" w:rsidP="00A5667E">
      <w:pPr>
        <w:jc w:val="both"/>
        <w:rPr>
          <w:sz w:val="22"/>
          <w:szCs w:val="22"/>
        </w:rPr>
      </w:pPr>
    </w:p>
    <w:p w:rsidR="00042845" w:rsidRDefault="00042845" w:rsidP="00A5667E">
      <w:pPr>
        <w:jc w:val="both"/>
        <w:rPr>
          <w:sz w:val="22"/>
          <w:szCs w:val="22"/>
        </w:rPr>
      </w:pPr>
    </w:p>
    <w:p w:rsidR="00042845" w:rsidRDefault="00042845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</w:p>
    <w:p w:rsidR="00DE0571" w:rsidRDefault="00DE0571" w:rsidP="00A5667E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DE0571" w:rsidRPr="002071B3" w:rsidRDefault="00DE0571" w:rsidP="00A5667E">
      <w:pPr>
        <w:pStyle w:val="1"/>
        <w:spacing w:before="0" w:after="0"/>
        <w:ind w:left="581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071B3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DE0571" w:rsidRPr="002071B3" w:rsidRDefault="00DE0571" w:rsidP="00A5667E">
      <w:pPr>
        <w:ind w:left="5812"/>
        <w:jc w:val="center"/>
      </w:pPr>
      <w:r w:rsidRPr="002071B3">
        <w:t>постановлением администрации</w:t>
      </w:r>
    </w:p>
    <w:p w:rsidR="00DE0571" w:rsidRPr="002071B3" w:rsidRDefault="00DE0571" w:rsidP="00A5667E">
      <w:pPr>
        <w:ind w:left="5812"/>
        <w:jc w:val="center"/>
      </w:pPr>
      <w:r w:rsidRPr="002071B3">
        <w:t>городского округа город Шахунья</w:t>
      </w:r>
    </w:p>
    <w:p w:rsidR="00DE0571" w:rsidRPr="002071B3" w:rsidRDefault="00DE0571" w:rsidP="00A5667E">
      <w:pPr>
        <w:ind w:left="5812"/>
        <w:jc w:val="center"/>
      </w:pPr>
      <w:r w:rsidRPr="002071B3">
        <w:t>Нижегородской области</w:t>
      </w:r>
    </w:p>
    <w:p w:rsidR="00DE0571" w:rsidRPr="002071B3" w:rsidRDefault="00DE0571" w:rsidP="00A5667E">
      <w:pPr>
        <w:ind w:left="5812"/>
        <w:jc w:val="center"/>
        <w:rPr>
          <w:u w:val="single"/>
        </w:rPr>
      </w:pPr>
      <w:r>
        <w:t>от 11.03.</w:t>
      </w:r>
      <w:r w:rsidRPr="008660DE">
        <w:t xml:space="preserve">2020 </w:t>
      </w:r>
      <w:r w:rsidRPr="002071B3">
        <w:t>г</w:t>
      </w:r>
      <w:r>
        <w:t>.</w:t>
      </w:r>
      <w:r w:rsidRPr="002071B3">
        <w:t xml:space="preserve"> № </w:t>
      </w:r>
      <w:r>
        <w:t>233</w:t>
      </w:r>
    </w:p>
    <w:p w:rsidR="00DE0571" w:rsidRPr="00F614AD" w:rsidRDefault="00DE0571" w:rsidP="00A5667E">
      <w:pPr>
        <w:widowControl w:val="0"/>
        <w:autoSpaceDE w:val="0"/>
        <w:autoSpaceDN w:val="0"/>
        <w:adjustRightInd w:val="0"/>
        <w:ind w:firstLine="709"/>
        <w:jc w:val="center"/>
      </w:pPr>
      <w:r w:rsidRPr="002071B3">
        <w:rPr>
          <w:bCs/>
        </w:rPr>
        <w:br/>
      </w:r>
      <w:r w:rsidRPr="00F614AD">
        <w:t xml:space="preserve">Положение </w:t>
      </w:r>
    </w:p>
    <w:p w:rsidR="00DE0571" w:rsidRPr="00F614AD" w:rsidRDefault="00DE0571" w:rsidP="00A566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614AD">
        <w:rPr>
          <w:rFonts w:ascii="Times New Roman" w:hAnsi="Times New Roman" w:cs="Times New Roman"/>
          <w:b w:val="0"/>
          <w:bCs w:val="0"/>
          <w:sz w:val="24"/>
          <w:szCs w:val="24"/>
        </w:rPr>
        <w:t>о предоставлении субсидий  из бюджета городского округа город Шахунья Нижегородской области сельскохозяйственным предприятиям на возмещение  части затрат, связанных с приобретением машин и оборудования для животноводства в 2020 году.</w:t>
      </w:r>
    </w:p>
    <w:p w:rsidR="00DE0571" w:rsidRPr="002071B3" w:rsidRDefault="00F614AD" w:rsidP="00A5667E">
      <w:pPr>
        <w:pStyle w:val="dktexjustify"/>
        <w:jc w:val="center"/>
      </w:pPr>
      <w:r>
        <w:t xml:space="preserve">    </w:t>
      </w:r>
      <w:r w:rsidR="00DE0571" w:rsidRPr="002071B3">
        <w:t>(далее – Положение)</w:t>
      </w:r>
    </w:p>
    <w:p w:rsidR="00DE0571" w:rsidRPr="008660DE" w:rsidRDefault="00DE0571" w:rsidP="00A5667E">
      <w:pPr>
        <w:pStyle w:val="dktexjustify"/>
        <w:numPr>
          <w:ilvl w:val="0"/>
          <w:numId w:val="47"/>
        </w:numPr>
        <w:ind w:left="-142" w:firstLine="568"/>
        <w:jc w:val="center"/>
        <w:rPr>
          <w:bCs/>
        </w:rPr>
      </w:pPr>
      <w:r w:rsidRPr="008660DE">
        <w:rPr>
          <w:bCs/>
        </w:rPr>
        <w:t>Общие положения.</w:t>
      </w:r>
    </w:p>
    <w:p w:rsidR="00DE0571" w:rsidRPr="00F614AD" w:rsidRDefault="00DE0571" w:rsidP="00A566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071B3">
        <w:rPr>
          <w:rStyle w:val="a6"/>
          <w:color w:val="000000"/>
        </w:rPr>
        <w:t>1.1.</w:t>
      </w:r>
      <w:r>
        <w:rPr>
          <w:rStyle w:val="a6"/>
          <w:color w:val="000000"/>
        </w:rPr>
        <w:t xml:space="preserve"> </w:t>
      </w:r>
      <w:proofErr w:type="gramStart"/>
      <w:r w:rsidRPr="002071B3">
        <w:rPr>
          <w:rStyle w:val="a6"/>
          <w:color w:val="000000"/>
        </w:rPr>
        <w:t xml:space="preserve">Настоящее Положение разработано в </w:t>
      </w:r>
      <w:r w:rsidRPr="002071B3">
        <w:rPr>
          <w:color w:val="000000"/>
        </w:rPr>
        <w:t>соответствии со статьёй 78 Бюджетного Кодекса Российской Федерации, Уставом городского округа город Шахунья Нижегородской области (далее - городской округ), решением Совета депутатов городского округа город Шахунья Нижегородской области от 27 декабря 2019 года № 35-2 «О внесении изменений в решение Совета депутатов городского округа город Шахунья Нижегородской области от 14 декабря 2019 года №</w:t>
      </w:r>
      <w:r>
        <w:rPr>
          <w:color w:val="000000"/>
        </w:rPr>
        <w:t xml:space="preserve"> </w:t>
      </w:r>
      <w:r w:rsidRPr="002071B3">
        <w:rPr>
          <w:color w:val="000000"/>
        </w:rPr>
        <w:t>34-2 «О бюджете городского округа</w:t>
      </w:r>
      <w:proofErr w:type="gramEnd"/>
      <w:r w:rsidRPr="002071B3">
        <w:rPr>
          <w:color w:val="000000"/>
        </w:rPr>
        <w:t xml:space="preserve"> город Шахунья на 2020 год  и на плановый период 2021 – 2022 годов» в рамках реализации мероприятий муниципальной программы</w:t>
      </w:r>
      <w:r>
        <w:rPr>
          <w:color w:val="000000"/>
        </w:rPr>
        <w:t xml:space="preserve"> </w:t>
      </w:r>
      <w:r w:rsidRPr="002071B3">
        <w:rPr>
          <w:color w:val="000000"/>
        </w:rPr>
        <w:t>«Развитие 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25 марта 2019 года № 306.</w:t>
      </w:r>
    </w:p>
    <w:p w:rsidR="00DE0571" w:rsidRPr="002071B3" w:rsidRDefault="00DE0571" w:rsidP="00A5667E">
      <w:pPr>
        <w:widowControl w:val="0"/>
        <w:autoSpaceDE w:val="0"/>
        <w:autoSpaceDN w:val="0"/>
        <w:adjustRightInd w:val="0"/>
        <w:ind w:firstLine="709"/>
        <w:jc w:val="both"/>
      </w:pPr>
      <w:r w:rsidRPr="002071B3">
        <w:t xml:space="preserve">1.2. Субсидии предоставляются на возмещение части затрат сельскохозяйственных товаропроизводителей на </w:t>
      </w:r>
      <w:r w:rsidRPr="000E5DF9">
        <w:t>приобретени</w:t>
      </w:r>
      <w:r>
        <w:t>е</w:t>
      </w:r>
      <w:r w:rsidRPr="000E5DF9">
        <w:t xml:space="preserve"> машин и оборудования для животноводства</w:t>
      </w:r>
      <w:r w:rsidRPr="002071B3">
        <w:t xml:space="preserve"> в 2020 году с целью увеличения производства и реализации животноводческой продукции и улучшения ее качественных характеристик, которые могут включат</w:t>
      </w:r>
      <w:r>
        <w:t>ь</w:t>
      </w:r>
      <w:r w:rsidRPr="002071B3">
        <w:t xml:space="preserve"> в себя</w:t>
      </w:r>
      <w:r>
        <w:t>,</w:t>
      </w:r>
      <w:r w:rsidRPr="002071B3">
        <w:t xml:space="preserve"> </w:t>
      </w:r>
      <w:r>
        <w:t xml:space="preserve">в том числе, </w:t>
      </w:r>
      <w:r w:rsidRPr="002071B3">
        <w:t>затраты по</w:t>
      </w:r>
      <w:r>
        <w:t xml:space="preserve"> </w:t>
      </w:r>
      <w:r w:rsidRPr="002071B3">
        <w:t xml:space="preserve"> </w:t>
      </w:r>
      <w:r w:rsidRPr="00F3420A">
        <w:t>приобретению</w:t>
      </w:r>
      <w:r>
        <w:t xml:space="preserve"> </w:t>
      </w:r>
      <w:r w:rsidRPr="000E5DF9">
        <w:t xml:space="preserve">машин и оборудования по заготовке </w:t>
      </w:r>
      <w:r>
        <w:t xml:space="preserve">и приготовлению </w:t>
      </w:r>
      <w:r w:rsidRPr="000E5DF9">
        <w:t>кормов</w:t>
      </w:r>
      <w:r>
        <w:t>.</w:t>
      </w:r>
    </w:p>
    <w:p w:rsidR="00DE0571" w:rsidRPr="00F614AD" w:rsidRDefault="00DE0571" w:rsidP="00A5667E">
      <w:pPr>
        <w:widowControl w:val="0"/>
        <w:autoSpaceDE w:val="0"/>
        <w:autoSpaceDN w:val="0"/>
        <w:adjustRightInd w:val="0"/>
        <w:ind w:firstLine="709"/>
        <w:jc w:val="both"/>
      </w:pPr>
      <w:r w:rsidRPr="002071B3">
        <w:t>1.3</w:t>
      </w:r>
      <w:r>
        <w:t xml:space="preserve">. </w:t>
      </w:r>
      <w:r w:rsidRPr="002071B3">
        <w:t>Субсидии носят целевой характер и не могут быть использованы  на иные цели.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1.4.</w:t>
      </w:r>
      <w:r>
        <w:t xml:space="preserve"> </w:t>
      </w:r>
      <w:r w:rsidRPr="002071B3">
        <w:t>Субсидии предоставляются в пределах лимитов бюджетных обязательств</w:t>
      </w:r>
      <w:r>
        <w:t xml:space="preserve">, доведенных до главного распорядителя бюджетных средств – Управления сельского хозяйства администрации городского округа город Шахунья Нижегородской области </w:t>
      </w:r>
      <w:r w:rsidRPr="00CF37BF">
        <w:t>на соответствующий квартал</w:t>
      </w:r>
      <w:r>
        <w:t xml:space="preserve"> текущего года</w:t>
      </w:r>
      <w:r w:rsidRPr="002071B3">
        <w:t>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1.5. Право на получение субсидии имеют сельскохозяйственные товаропроизводители (за исключением граждан, ведущих личное подсобное хозяйство), осуществляющие производство, реализацию сельскохозяйственной продукции  (далее - сельскохозяйственные товаропроизводители).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Понятие сельскохозяйственного производителя применяется в настоящем Положении в значении, определенном статьей 3 Федерального закона от 29 декабря 2006 года № 264-ФЗ "О развитии сельского хозяйства".    </w:t>
      </w:r>
    </w:p>
    <w:p w:rsidR="00DE0571" w:rsidRPr="002071B3" w:rsidRDefault="00DE0571" w:rsidP="00A5667E">
      <w:pPr>
        <w:widowControl w:val="0"/>
        <w:autoSpaceDE w:val="0"/>
        <w:autoSpaceDN w:val="0"/>
        <w:adjustRightInd w:val="0"/>
        <w:ind w:firstLine="540"/>
        <w:jc w:val="center"/>
      </w:pPr>
    </w:p>
    <w:p w:rsidR="00DE0571" w:rsidRPr="002071B3" w:rsidRDefault="00DE0571" w:rsidP="00A5667E">
      <w:pPr>
        <w:widowControl w:val="0"/>
        <w:autoSpaceDE w:val="0"/>
        <w:autoSpaceDN w:val="0"/>
        <w:adjustRightInd w:val="0"/>
        <w:ind w:firstLine="540"/>
        <w:jc w:val="center"/>
      </w:pPr>
      <w:r w:rsidRPr="002071B3">
        <w:t>2. Условия и порядок предоставления субсидии</w:t>
      </w:r>
    </w:p>
    <w:p w:rsidR="00DE0571" w:rsidRPr="002071B3" w:rsidRDefault="00DE0571" w:rsidP="00A5667E">
      <w:pPr>
        <w:pStyle w:val="af7"/>
        <w:ind w:firstLine="300"/>
        <w:jc w:val="both"/>
      </w:pPr>
    </w:p>
    <w:p w:rsidR="00DE0571" w:rsidRPr="002071B3" w:rsidRDefault="00DE0571" w:rsidP="00A5667E">
      <w:pPr>
        <w:widowControl w:val="0"/>
        <w:autoSpaceDE w:val="0"/>
        <w:autoSpaceDN w:val="0"/>
        <w:adjustRightInd w:val="0"/>
        <w:ind w:firstLine="709"/>
        <w:jc w:val="both"/>
      </w:pPr>
      <w:r w:rsidRPr="002071B3">
        <w:t>2.1.</w:t>
      </w:r>
      <w:r>
        <w:t xml:space="preserve"> </w:t>
      </w:r>
      <w:r w:rsidRPr="002071B3">
        <w:t xml:space="preserve">Субсидии предоставляются на возмещение части затрат сельскохозяйственных товаропроизводителей на </w:t>
      </w:r>
      <w:r w:rsidRPr="000E5DF9">
        <w:t>приобретени</w:t>
      </w:r>
      <w:r>
        <w:t>е</w:t>
      </w:r>
      <w:r w:rsidRPr="000E5DF9">
        <w:t xml:space="preserve"> машин и оборудования для животноводства</w:t>
      </w:r>
      <w:r w:rsidRPr="002071B3">
        <w:t xml:space="preserve"> в 2020 году с целью увеличения производства и реализации животноводческой продукции и улучшения ее качественных характеристик</w:t>
      </w:r>
      <w:r>
        <w:t xml:space="preserve">, </w:t>
      </w:r>
      <w:r w:rsidRPr="002071B3">
        <w:t>которые могут включат</w:t>
      </w:r>
      <w:r>
        <w:t>ь</w:t>
      </w:r>
      <w:r w:rsidRPr="002071B3">
        <w:t xml:space="preserve"> в себя</w:t>
      </w:r>
      <w:r>
        <w:t>,</w:t>
      </w:r>
      <w:r w:rsidRPr="002071B3">
        <w:t xml:space="preserve"> </w:t>
      </w:r>
      <w:r>
        <w:t xml:space="preserve">в том числе, </w:t>
      </w:r>
      <w:r w:rsidRPr="002071B3">
        <w:t>затраты по</w:t>
      </w:r>
      <w:r>
        <w:t xml:space="preserve"> </w:t>
      </w:r>
      <w:r w:rsidRPr="002071B3">
        <w:t xml:space="preserve"> </w:t>
      </w:r>
      <w:r w:rsidRPr="00F3420A">
        <w:t>приобретению</w:t>
      </w:r>
      <w:r>
        <w:t xml:space="preserve"> </w:t>
      </w:r>
      <w:r w:rsidRPr="000E5DF9">
        <w:t xml:space="preserve">машин и оборудования по заготовке </w:t>
      </w:r>
      <w:r>
        <w:t xml:space="preserve">и приготовлению </w:t>
      </w:r>
      <w:r w:rsidRPr="000E5DF9">
        <w:t>кормов</w:t>
      </w:r>
      <w:r>
        <w:t>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2.2. </w:t>
      </w:r>
      <w:r>
        <w:t>П</w:t>
      </w:r>
      <w:r w:rsidRPr="002071B3">
        <w:t>еречень документов, подтверждающих фактические затраты</w:t>
      </w:r>
      <w:r>
        <w:t xml:space="preserve"> </w:t>
      </w:r>
      <w:r w:rsidRPr="002071B3">
        <w:t>сельхозпроизводителей</w:t>
      </w:r>
      <w:r>
        <w:t xml:space="preserve">, произведенные в текущем году, </w:t>
      </w:r>
      <w:r w:rsidRPr="002071B3">
        <w:t xml:space="preserve"> включает в себя:</w:t>
      </w:r>
    </w:p>
    <w:p w:rsidR="00DE0571" w:rsidRPr="002071B3" w:rsidRDefault="00DE0571" w:rsidP="00A5667E">
      <w:pPr>
        <w:pStyle w:val="af7"/>
        <w:ind w:firstLine="709"/>
        <w:jc w:val="both"/>
      </w:pPr>
      <w:proofErr w:type="gramStart"/>
      <w:r>
        <w:t xml:space="preserve">- </w:t>
      </w:r>
      <w:r w:rsidRPr="002071B3">
        <w:t>копии платежных документов (платежные поручения),</w:t>
      </w:r>
      <w:r w:rsidRPr="002071B3">
        <w:rPr>
          <w:b/>
        </w:rPr>
        <w:t xml:space="preserve"> </w:t>
      </w:r>
      <w:r w:rsidRPr="002071B3">
        <w:t xml:space="preserve">подтверждающих направление собственных и (или) привлеченных средств (заемные и кредитные средства, средства спонсоров </w:t>
      </w:r>
      <w:r w:rsidRPr="002071B3">
        <w:lastRenderedPageBreak/>
        <w:t>и другие средства, полученные  получателем Субсидии, за исключением средств, предоставленных из бюджетов бюджетной системы Российской Федерации), в размере не менее 50 процентов общего объема финансовых средств на цели, указанные в заявлении на получение Субсидии</w:t>
      </w:r>
      <w:r>
        <w:t>;</w:t>
      </w:r>
      <w:proofErr w:type="gramEnd"/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- копии договоров купли – продажи </w:t>
      </w:r>
      <w:r w:rsidRPr="000E5DF9">
        <w:t xml:space="preserve">машин и оборудования для животноводства, в том числе машин и оборудования по заготовке </w:t>
      </w:r>
      <w:r>
        <w:t xml:space="preserve">и приготовлению </w:t>
      </w:r>
      <w:r w:rsidRPr="000E5DF9">
        <w:t>кормов</w:t>
      </w:r>
      <w:r>
        <w:t>.</w:t>
      </w:r>
    </w:p>
    <w:p w:rsidR="00DE0571" w:rsidRPr="002071B3" w:rsidRDefault="00DE0571" w:rsidP="00A5667E">
      <w:pPr>
        <w:pStyle w:val="af7"/>
        <w:tabs>
          <w:tab w:val="left" w:pos="1134"/>
        </w:tabs>
        <w:ind w:firstLine="709"/>
        <w:jc w:val="both"/>
      </w:pPr>
      <w:r w:rsidRPr="002071B3">
        <w:t>2.3</w:t>
      </w:r>
      <w:r>
        <w:t>.</w:t>
      </w:r>
      <w:r w:rsidRPr="002071B3">
        <w:tab/>
      </w:r>
      <w:proofErr w:type="gramStart"/>
      <w:r w:rsidRPr="002071B3">
        <w:t>Сельскохозяйственные товаропроизводители, претендующие на получение субсидии</w:t>
      </w:r>
      <w:r>
        <w:t>,</w:t>
      </w:r>
      <w:r w:rsidRPr="002071B3">
        <w:t xml:space="preserve">  представляют в </w:t>
      </w:r>
      <w:r w:rsidRPr="00CF37BF">
        <w:t>комиссию по отбору сельскохозяйственных товаропроизводителей для предоставления субсидий из бюджета городского округа город Шахунья, созданную при</w:t>
      </w:r>
      <w:r>
        <w:rPr>
          <w:b/>
        </w:rPr>
        <w:t xml:space="preserve">  </w:t>
      </w:r>
      <w:r w:rsidRPr="002071B3">
        <w:t>Управлени</w:t>
      </w:r>
      <w:r>
        <w:t>и</w:t>
      </w:r>
      <w:r w:rsidRPr="002071B3">
        <w:t xml:space="preserve"> сельского хозяйства</w:t>
      </w:r>
      <w:r>
        <w:t xml:space="preserve"> (приказ от 27.02.2020 г. № 1),</w:t>
      </w:r>
      <w:r w:rsidRPr="002071B3">
        <w:t xml:space="preserve"> заявление о предоставлении субсидий, документы, подтверждающие полномочия лица на подписание Соглашения о предоставлении Субсидий и перечень документов, указанные в пункте 2.2. настоящего Положения.</w:t>
      </w:r>
      <w:proofErr w:type="gramEnd"/>
    </w:p>
    <w:p w:rsidR="00DE0571" w:rsidRPr="002071B3" w:rsidRDefault="00DE0571" w:rsidP="00A5667E">
      <w:pPr>
        <w:pStyle w:val="af7"/>
        <w:tabs>
          <w:tab w:val="left" w:pos="1134"/>
        </w:tabs>
        <w:ind w:firstLine="709"/>
        <w:jc w:val="both"/>
      </w:pPr>
      <w:r w:rsidRPr="002071B3">
        <w:t>Сельскохозяйственные товаропроизводители несут в соответствии с действующим законодательством ответственность за достоверность представленных сведений.</w:t>
      </w:r>
    </w:p>
    <w:p w:rsidR="00DE0571" w:rsidRPr="002071B3" w:rsidRDefault="00DE0571" w:rsidP="00A5667E">
      <w:pPr>
        <w:pStyle w:val="af7"/>
        <w:tabs>
          <w:tab w:val="left" w:pos="1134"/>
        </w:tabs>
        <w:ind w:firstLine="709"/>
        <w:jc w:val="both"/>
        <w:rPr>
          <w:b/>
        </w:rPr>
      </w:pPr>
      <w:r w:rsidRPr="002071B3">
        <w:t>2.4.</w:t>
      </w:r>
      <w:r w:rsidRPr="002071B3">
        <w:tab/>
        <w:t>Представленные получателем заявление и  документы, подтверждающие право на получение субсидии, регистрируются в Управлении в день их поступления и рассматриваются в течение десяти рабочих дней, следующих за днем регистрации.</w:t>
      </w:r>
      <w:r w:rsidRPr="002071B3">
        <w:rPr>
          <w:b/>
        </w:rPr>
        <w:t xml:space="preserve"> 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Не позднее десяти рабочих дней после получения Управлением документов, содержащих информацию Управление: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 проверяет соответствие сельскохозяйственного товаропроизводителя условиям настоящего Положения;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 формирует реестры;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 уведомляет сельскохозяйственн</w:t>
      </w:r>
      <w:r>
        <w:t>ых</w:t>
      </w:r>
      <w:r w:rsidRPr="002071B3">
        <w:t xml:space="preserve"> товаропроизводител</w:t>
      </w:r>
      <w:r>
        <w:t>ей</w:t>
      </w:r>
      <w:r w:rsidRPr="002071B3">
        <w:t xml:space="preserve"> о включении </w:t>
      </w:r>
      <w:r>
        <w:t>их</w:t>
      </w:r>
      <w:r w:rsidRPr="002071B3">
        <w:t xml:space="preserve"> в реестр (об отказе во включении в реестр).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При принятии решения о включении сельскохозяйственного товаропроизводителя в реестр должностное лицо Управления уведомляет его  по телефону о принятом решении.</w:t>
      </w:r>
    </w:p>
    <w:p w:rsidR="00DE0571" w:rsidRDefault="00DE0571" w:rsidP="00A5667E">
      <w:pPr>
        <w:pStyle w:val="af7"/>
        <w:ind w:firstLine="709"/>
        <w:jc w:val="both"/>
      </w:pPr>
      <w:r w:rsidRPr="002071B3">
        <w:t>В случае отказа во включении сельскохозяйственного товаропроизводителя в реестр Управлением в течение 10 рабочих дней со дня получения доку</w:t>
      </w:r>
      <w:r w:rsidR="00F614AD">
        <w:t xml:space="preserve">ментов, содержащих информацию, </w:t>
      </w:r>
      <w:r w:rsidRPr="002071B3">
        <w:t>сельскохозяйственному товаропроизводителю направляется письменное уведомление с указанием причины отказа.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2.5. Основаниями для отказа во включении сельскохозяйственного товаропроизводителя в реестр являются следующие обстоятельства:</w:t>
      </w:r>
    </w:p>
    <w:p w:rsidR="00DE0571" w:rsidRPr="002071B3" w:rsidRDefault="00DE0571" w:rsidP="00A56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B3">
        <w:rPr>
          <w:rFonts w:ascii="Times New Roman" w:hAnsi="Times New Roman" w:cs="Times New Roman"/>
          <w:sz w:val="24"/>
          <w:szCs w:val="24"/>
        </w:rPr>
        <w:t>- несоответствие представленных получателем документов требованиям или непредставление (представление не в полном объеме) указанных документов;</w:t>
      </w:r>
    </w:p>
    <w:p w:rsidR="00DE0571" w:rsidRPr="002071B3" w:rsidRDefault="00DE0571" w:rsidP="00A56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B3">
        <w:rPr>
          <w:rFonts w:ascii="Times New Roman" w:hAnsi="Times New Roman" w:cs="Times New Roman"/>
          <w:sz w:val="24"/>
          <w:szCs w:val="24"/>
        </w:rPr>
        <w:t>- недостоверность представленной получателем информации;</w:t>
      </w:r>
    </w:p>
    <w:p w:rsidR="00DE0571" w:rsidRPr="002071B3" w:rsidRDefault="00DE0571" w:rsidP="00A56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B3">
        <w:rPr>
          <w:rFonts w:ascii="Times New Roman" w:hAnsi="Times New Roman" w:cs="Times New Roman"/>
          <w:sz w:val="24"/>
          <w:szCs w:val="24"/>
        </w:rPr>
        <w:t>- несоответствия получателя  требованиям и условиям предоставления субсидий.</w:t>
      </w:r>
    </w:p>
    <w:p w:rsidR="00DE0571" w:rsidRPr="002071B3" w:rsidRDefault="00DE0571" w:rsidP="00A5667E">
      <w:pPr>
        <w:pStyle w:val="af7"/>
        <w:ind w:firstLine="709"/>
        <w:jc w:val="both"/>
      </w:pPr>
      <w:proofErr w:type="gramStart"/>
      <w:r w:rsidRPr="002071B3">
        <w:t>В случае представления сельскохозяйственным товаропроизводителем н</w:t>
      </w:r>
      <w:r w:rsidR="00A5667E">
        <w:t xml:space="preserve">еполного комплекта документов, </w:t>
      </w:r>
      <w:r w:rsidRPr="002071B3">
        <w:t>либо документов, содержащих ошибки, подчистки, приписки, зачеркнутые слова, иные исправления, а также повреждения, не позволяющие однозначно истолковать их содержание, и (или) противоречивые сведения, а также отсутствие в документах обязательных реквизитов, документы, представленные сельскохозяйственным товаропроизводителем, возвращаются сельскохозяйственному товаропроизводителю с письменным уведомлением для устранения выявленных замечаний.</w:t>
      </w:r>
      <w:proofErr w:type="gramEnd"/>
    </w:p>
    <w:p w:rsidR="00DE0571" w:rsidRPr="002071B3" w:rsidRDefault="00DE0571" w:rsidP="00A5667E">
      <w:pPr>
        <w:pStyle w:val="af7"/>
        <w:ind w:firstLine="709"/>
        <w:jc w:val="both"/>
      </w:pPr>
      <w:r w:rsidRPr="002071B3">
        <w:t>Сельскохозяйственные товаропроизводители после устранения выявленных замечаний имеют право повторно обратиться в Управление.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2.6. </w:t>
      </w:r>
      <w:proofErr w:type="gramStart"/>
      <w:r w:rsidRPr="002071B3">
        <w:t>Ра</w:t>
      </w:r>
      <w:r w:rsidR="00A5667E">
        <w:t xml:space="preserve">счет распределения субсидий </w:t>
      </w:r>
      <w:r w:rsidRPr="002071B3">
        <w:t>между сельскохозяйственными производителями производится пропорционально объемам запрашиваемых средств, в пределах выделенного на эти цели бюджетного финансирования, при условии финансирования собственных средств предприятия  в размере не менее 50 процентов</w:t>
      </w:r>
      <w:r w:rsidRPr="002071B3">
        <w:rPr>
          <w:b/>
        </w:rPr>
        <w:t xml:space="preserve"> </w:t>
      </w:r>
      <w:r w:rsidRPr="002071B3">
        <w:t>общего объема финансовых средств на цели, указанные в заявлении на получение Субсидии</w:t>
      </w:r>
      <w:r w:rsidRPr="002071B3">
        <w:rPr>
          <w:b/>
        </w:rPr>
        <w:t xml:space="preserve"> </w:t>
      </w:r>
      <w:r w:rsidRPr="002071B3">
        <w:t>и перечисляются, в пределах выделенных лимитов</w:t>
      </w:r>
      <w:r>
        <w:t xml:space="preserve"> </w:t>
      </w:r>
      <w:r w:rsidRPr="00CF37BF">
        <w:t>на соответствующий квартал</w:t>
      </w:r>
      <w:r>
        <w:t xml:space="preserve"> текущего финансового года</w:t>
      </w:r>
      <w:r w:rsidRPr="002071B3">
        <w:t xml:space="preserve"> на расчетные счета предприятий </w:t>
      </w:r>
      <w:r>
        <w:t>не</w:t>
      </w:r>
      <w:proofErr w:type="gramEnd"/>
      <w:r>
        <w:t xml:space="preserve"> позднее 10 рабочего дня от даты протокола заседания комиссии</w:t>
      </w:r>
      <w:r w:rsidRPr="002071B3">
        <w:t>.</w:t>
      </w:r>
    </w:p>
    <w:p w:rsidR="00DE0571" w:rsidRPr="002071B3" w:rsidRDefault="00DE0571" w:rsidP="00A5667E">
      <w:pPr>
        <w:pStyle w:val="af7"/>
        <w:tabs>
          <w:tab w:val="left" w:pos="1276"/>
        </w:tabs>
        <w:ind w:firstLine="709"/>
        <w:jc w:val="both"/>
      </w:pPr>
      <w:r w:rsidRPr="002071B3">
        <w:t>2.7.</w:t>
      </w:r>
      <w:r w:rsidRPr="002071B3">
        <w:tab/>
        <w:t>Условиями предоставления субсидий получателям являются: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lastRenderedPageBreak/>
        <w:t>своевременное представление отчетности о финансово-экономическом состоянии товаропроизводителей агропромышленного комплекса в управление сельского хозяйства;</w:t>
      </w:r>
    </w:p>
    <w:p w:rsidR="00DE0571" w:rsidRDefault="00DE0571" w:rsidP="00A5667E">
      <w:pPr>
        <w:pStyle w:val="af7"/>
        <w:ind w:firstLine="709"/>
        <w:jc w:val="both"/>
      </w:pPr>
      <w:r w:rsidRPr="002071B3">
        <w:t>-</w:t>
      </w:r>
      <w:r>
        <w:t xml:space="preserve"> </w:t>
      </w:r>
      <w:r w:rsidRPr="002071B3">
        <w:t>сохранение численности  поголовья коров на 1 число месяца обращения за</w:t>
      </w:r>
      <w:r>
        <w:t xml:space="preserve"> получением субсидии на уровне </w:t>
      </w:r>
      <w:r w:rsidRPr="002071B3">
        <w:t>1 января 2020 года;</w:t>
      </w:r>
    </w:p>
    <w:p w:rsidR="00DE0571" w:rsidRPr="00FC3511" w:rsidRDefault="00DE0571" w:rsidP="00A5667E">
      <w:pPr>
        <w:pStyle w:val="af7"/>
        <w:ind w:firstLine="709"/>
        <w:jc w:val="both"/>
        <w:rPr>
          <w:b/>
        </w:rPr>
      </w:pPr>
      <w:r>
        <w:t xml:space="preserve">- </w:t>
      </w:r>
      <w:r w:rsidRPr="00CF37BF">
        <w:t xml:space="preserve">предоставление субсидии </w:t>
      </w:r>
      <w:r>
        <w:t xml:space="preserve">заявителю производится  </w:t>
      </w:r>
      <w:r w:rsidRPr="00CF37BF">
        <w:t xml:space="preserve">не </w:t>
      </w:r>
      <w:r>
        <w:t>ранее, чем раз в три года с момента предыдущего предоставления субсидий из бюджета городского округа город Шахунья;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</w:t>
      </w:r>
      <w:r>
        <w:t xml:space="preserve"> </w:t>
      </w:r>
      <w:r w:rsidRPr="002071B3">
        <w:t>заключение с Управлением сельского хозяйства соглашения о предоставлении субсидии, разработанного в соответствии с типовой формой, установленной Министерством финансов  Российской Федерации (приложение 1</w:t>
      </w:r>
      <w:r>
        <w:t xml:space="preserve"> </w:t>
      </w:r>
      <w:r w:rsidRPr="002071B3">
        <w:t xml:space="preserve">к настоящему Положению); 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</w:t>
      </w:r>
      <w:r>
        <w:t xml:space="preserve"> </w:t>
      </w:r>
      <w:r w:rsidRPr="002071B3">
        <w:t>согласие на осуществление Управлением сельского хозяйства  и органами государственного (муниципального) финансового контроля проверок соблюдения условий, целей и порядка предоставления субсидий, предусмотренных настоящим Положением и соглашением (приложение 2 к настоящему Положению).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2.8.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 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- у получателя субсидии должны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2071B3">
        <w:t>предоставленных</w:t>
      </w:r>
      <w:proofErr w:type="gramEnd"/>
      <w:r w:rsidRPr="002071B3">
        <w:t xml:space="preserve"> в том числе в соответствии с иными правовыми актами,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 xml:space="preserve"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    - </w:t>
      </w:r>
      <w:proofErr w:type="gramStart"/>
      <w:r w:rsidRPr="002071B3">
        <w:t>получатели Субсидий 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071B3">
        <w:t xml:space="preserve">) в отношении таких юридических лиц, в совокупности превышает 50 процентов; 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 получатели 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1.1 настоящего Положения;</w:t>
      </w:r>
      <w:r w:rsidRPr="002071B3">
        <w:br/>
        <w:t xml:space="preserve">- в отношении получателя 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</w:t>
      </w:r>
      <w:r w:rsidR="00A5667E">
        <w:t>получателей</w:t>
      </w:r>
      <w:r w:rsidRPr="002071B3">
        <w:t xml:space="preserve">, устранивших нарушения либо возвративших средства в бюджет; 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- своевременное представление отчетности о финансово-экономическом состоянии товаропроизводителей агропромышленного комплекса на последнюю отчетную дату.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2.9. Управление сельского хозяйства перечисляет субсидии  на расчетные счета получателей, указанные в Соглашении.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2.10. Получатель несет ответственность за нарушение условий, целей и порядка предоставления субсидий, предусмотренных настоящим Положением.</w:t>
      </w:r>
    </w:p>
    <w:p w:rsidR="00DE0571" w:rsidRPr="002071B3" w:rsidRDefault="00DE0571" w:rsidP="00A5667E">
      <w:pPr>
        <w:pStyle w:val="af7"/>
        <w:ind w:firstLine="300"/>
        <w:jc w:val="both"/>
      </w:pPr>
    </w:p>
    <w:p w:rsidR="00DE0571" w:rsidRPr="002071B3" w:rsidRDefault="00DE0571" w:rsidP="00A5667E">
      <w:pPr>
        <w:pStyle w:val="af7"/>
        <w:ind w:firstLine="300"/>
        <w:jc w:val="center"/>
      </w:pPr>
      <w:r w:rsidRPr="002071B3">
        <w:t>3.</w:t>
      </w:r>
      <w:r>
        <w:t xml:space="preserve"> </w:t>
      </w:r>
      <w:r w:rsidRPr="002071B3">
        <w:t>Требования к отчетности.</w:t>
      </w:r>
    </w:p>
    <w:p w:rsidR="00DE0571" w:rsidRPr="002071B3" w:rsidRDefault="00DE0571" w:rsidP="00A5667E">
      <w:pPr>
        <w:pStyle w:val="af7"/>
        <w:ind w:firstLine="300"/>
        <w:jc w:val="center"/>
      </w:pPr>
    </w:p>
    <w:p w:rsidR="00DE0571" w:rsidRPr="002071B3" w:rsidRDefault="00DE0571" w:rsidP="00A5667E">
      <w:pPr>
        <w:pStyle w:val="af7"/>
        <w:tabs>
          <w:tab w:val="left" w:pos="1134"/>
        </w:tabs>
        <w:ind w:firstLine="709"/>
        <w:jc w:val="both"/>
      </w:pPr>
      <w:r w:rsidRPr="002071B3">
        <w:t>3.1.</w:t>
      </w:r>
      <w:r w:rsidRPr="002071B3">
        <w:tab/>
        <w:t>Получатель в срок до 20 января года, следующего за финансовым годом, представляет в Управление сельского хозяйства отчет о выполнении показателей результативности, установленных в соглашении.</w:t>
      </w:r>
    </w:p>
    <w:p w:rsidR="00DE0571" w:rsidRPr="00F614AD" w:rsidRDefault="00DE0571" w:rsidP="00A5667E">
      <w:pPr>
        <w:pStyle w:val="1"/>
        <w:shd w:val="clear" w:color="auto" w:fill="FFFFFF"/>
        <w:spacing w:before="0" w:after="0" w:line="242" w:lineRule="atLeast"/>
        <w:ind w:firstLine="709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2071B3">
        <w:rPr>
          <w:rFonts w:ascii="Times New Roman" w:hAnsi="Times New Roman" w:cs="Times New Roman"/>
          <w:b w:val="0"/>
          <w:sz w:val="24"/>
          <w:szCs w:val="24"/>
        </w:rPr>
        <w:t xml:space="preserve">В случае </w:t>
      </w:r>
      <w:proofErr w:type="spellStart"/>
      <w:r w:rsidRPr="002071B3">
        <w:rPr>
          <w:rFonts w:ascii="Times New Roman" w:hAnsi="Times New Roman" w:cs="Times New Roman"/>
          <w:b w:val="0"/>
          <w:sz w:val="24"/>
          <w:szCs w:val="24"/>
        </w:rPr>
        <w:t>недостижения</w:t>
      </w:r>
      <w:proofErr w:type="spellEnd"/>
      <w:r w:rsidRPr="002071B3">
        <w:rPr>
          <w:rFonts w:ascii="Times New Roman" w:hAnsi="Times New Roman" w:cs="Times New Roman"/>
          <w:b w:val="0"/>
          <w:sz w:val="24"/>
          <w:szCs w:val="24"/>
        </w:rPr>
        <w:t xml:space="preserve"> показателей результативности, установленных соглашением, бюджетные средства подлежат возврату в объеме и в сроки, утвержденных постановлением Правительства Российской Федерации от 30 сентября 2014 года № 999 </w:t>
      </w:r>
      <w:r w:rsidRPr="002071B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"О формировании, </w:t>
      </w:r>
      <w:r w:rsidRPr="002071B3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предоставлении и распределении субсидий из федерального бюджета бюджетам субъектов Российской Федерации».</w:t>
      </w:r>
    </w:p>
    <w:p w:rsidR="00DE0571" w:rsidRPr="002071B3" w:rsidRDefault="00DE0571" w:rsidP="00A5667E">
      <w:pPr>
        <w:pStyle w:val="af7"/>
        <w:ind w:firstLine="709"/>
        <w:jc w:val="both"/>
      </w:pPr>
      <w:r w:rsidRPr="002071B3">
        <w:t>3.2. Отчетность о финансово-экономическом состоянии товаропроизводителей агропромышленного комплекса направляется сельскохозяйственными товаропроизводителями в Управление сельского хозяйства.</w:t>
      </w:r>
    </w:p>
    <w:p w:rsidR="00DE0571" w:rsidRPr="002071B3" w:rsidRDefault="00DE0571" w:rsidP="00A5667E">
      <w:pPr>
        <w:pStyle w:val="af7"/>
        <w:ind w:firstLine="300"/>
        <w:jc w:val="both"/>
      </w:pPr>
    </w:p>
    <w:p w:rsidR="00DE0571" w:rsidRPr="002071B3" w:rsidRDefault="00DE0571" w:rsidP="00A5667E">
      <w:pPr>
        <w:pStyle w:val="a5"/>
        <w:widowControl w:val="0"/>
        <w:spacing w:after="0" w:line="312" w:lineRule="exact"/>
        <w:ind w:left="900"/>
        <w:jc w:val="center"/>
      </w:pPr>
      <w:r w:rsidRPr="002071B3">
        <w:t>4.</w:t>
      </w:r>
      <w:r>
        <w:t xml:space="preserve"> </w:t>
      </w:r>
      <w:proofErr w:type="gramStart"/>
      <w:r w:rsidRPr="002071B3">
        <w:t>Контроль за</w:t>
      </w:r>
      <w:proofErr w:type="gramEnd"/>
      <w:r w:rsidRPr="002071B3">
        <w:t xml:space="preserve"> использованием  субсидий.</w:t>
      </w:r>
    </w:p>
    <w:p w:rsidR="00DE0571" w:rsidRPr="002071B3" w:rsidRDefault="00DE0571" w:rsidP="00A5667E">
      <w:pPr>
        <w:pStyle w:val="a5"/>
        <w:widowControl w:val="0"/>
        <w:spacing w:after="0" w:line="312" w:lineRule="exact"/>
        <w:ind w:left="900"/>
        <w:jc w:val="center"/>
      </w:pPr>
    </w:p>
    <w:p w:rsidR="00DE0571" w:rsidRPr="002071B3" w:rsidRDefault="00DE0571" w:rsidP="00A566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71B3">
        <w:rPr>
          <w:rFonts w:ascii="Times New Roman" w:hAnsi="Times New Roman" w:cs="Times New Roman"/>
          <w:sz w:val="24"/>
          <w:szCs w:val="24"/>
        </w:rPr>
        <w:t xml:space="preserve">4.1. Соблюдение условий, целей и порядка предоставления субсидий подлежит обязательной проверке в соответствии со </w:t>
      </w:r>
      <w:hyperlink r:id="rId10" w:history="1">
        <w:r w:rsidRPr="002071B3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2071B3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DE0571" w:rsidRPr="002071B3" w:rsidRDefault="00DE0571" w:rsidP="00A5667E">
      <w:pPr>
        <w:pStyle w:val="a5"/>
        <w:widowControl w:val="0"/>
        <w:spacing w:after="0" w:line="312" w:lineRule="exact"/>
        <w:ind w:firstLine="709"/>
        <w:jc w:val="both"/>
      </w:pPr>
      <w:r w:rsidRPr="002071B3">
        <w:t xml:space="preserve">4.2. </w:t>
      </w:r>
      <w:proofErr w:type="gramStart"/>
      <w:r w:rsidRPr="002071B3">
        <w:t>Контроль за</w:t>
      </w:r>
      <w:proofErr w:type="gramEnd"/>
      <w:r w:rsidRPr="002071B3">
        <w:t xml:space="preserve"> соблюдением условий, целей и порядка предоставления субсидий осуществляется Управлением сельского хозяйства и органами муниципального  финансового контроля в пределах их компетенции.</w:t>
      </w:r>
    </w:p>
    <w:p w:rsidR="00DE0571" w:rsidRPr="002071B3" w:rsidRDefault="00DE0571" w:rsidP="00A5667E">
      <w:pPr>
        <w:pStyle w:val="a5"/>
        <w:widowControl w:val="0"/>
        <w:tabs>
          <w:tab w:val="left" w:pos="900"/>
        </w:tabs>
        <w:spacing w:after="0" w:line="312" w:lineRule="exact"/>
        <w:ind w:firstLine="709"/>
        <w:jc w:val="both"/>
        <w:rPr>
          <w:rStyle w:val="a6"/>
          <w:color w:val="000000"/>
        </w:rPr>
      </w:pPr>
      <w:r w:rsidRPr="002071B3">
        <w:rPr>
          <w:rStyle w:val="a6"/>
          <w:color w:val="000000"/>
        </w:rPr>
        <w:t>4.3. Получатели субсидий несут ответственность в соответствии с фе</w:t>
      </w:r>
      <w:r w:rsidRPr="002071B3">
        <w:rPr>
          <w:rStyle w:val="a6"/>
          <w:color w:val="000000"/>
        </w:rPr>
        <w:softHyphen/>
        <w:t>деральным законодательством, законодательством Нижегородской области и нормативно правовыми актами городского округа город Шахунья Нижегородской области за дос</w:t>
      </w:r>
      <w:r w:rsidRPr="002071B3">
        <w:rPr>
          <w:rStyle w:val="a6"/>
          <w:color w:val="000000"/>
        </w:rPr>
        <w:softHyphen/>
        <w:t>товерность данных, предоставляемых в управление сельского хозяйства администрации городского округа город Шахунья Нижегородской области.</w:t>
      </w:r>
    </w:p>
    <w:p w:rsidR="00DE0571" w:rsidRPr="00F614AD" w:rsidRDefault="00DE0571" w:rsidP="00A5667E">
      <w:pPr>
        <w:pStyle w:val="a5"/>
        <w:widowControl w:val="0"/>
        <w:tabs>
          <w:tab w:val="left" w:pos="900"/>
        </w:tabs>
        <w:spacing w:after="0" w:line="312" w:lineRule="exact"/>
        <w:ind w:firstLine="709"/>
        <w:jc w:val="both"/>
        <w:rPr>
          <w:color w:val="000000"/>
        </w:rPr>
      </w:pPr>
      <w:r w:rsidRPr="002071B3">
        <w:rPr>
          <w:rStyle w:val="a6"/>
          <w:color w:val="000000"/>
        </w:rPr>
        <w:t xml:space="preserve">4.4. </w:t>
      </w:r>
      <w:proofErr w:type="gramStart"/>
      <w:r w:rsidRPr="002071B3">
        <w:rPr>
          <w:rStyle w:val="a6"/>
          <w:color w:val="000000"/>
        </w:rPr>
        <w:t>При предоставлении субсидий, предусмотренных настоящим Положением, юридическим лицам обязательным условием их  предоставления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 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</w:t>
      </w:r>
      <w:proofErr w:type="gramEnd"/>
      <w:r w:rsidRPr="002071B3">
        <w:rPr>
          <w:rStyle w:val="a6"/>
          <w:color w:val="000000"/>
        </w:rPr>
        <w:t xml:space="preserve">, </w:t>
      </w:r>
      <w:proofErr w:type="gramStart"/>
      <w:r w:rsidRPr="002071B3">
        <w:rPr>
          <w:rStyle w:val="a6"/>
          <w:color w:val="000000"/>
        </w:rPr>
        <w:t>регулирующими</w:t>
      </w:r>
      <w:proofErr w:type="gramEnd"/>
      <w:r w:rsidRPr="002071B3">
        <w:rPr>
          <w:rStyle w:val="a6"/>
          <w:color w:val="000000"/>
        </w:rPr>
        <w:t xml:space="preserve"> предоставление субсидий указанным юридическим лицам.</w:t>
      </w:r>
    </w:p>
    <w:p w:rsidR="00DE0571" w:rsidRPr="002071B3" w:rsidRDefault="00DE0571" w:rsidP="00A5667E">
      <w:pPr>
        <w:pStyle w:val="a5"/>
        <w:tabs>
          <w:tab w:val="left" w:pos="900"/>
        </w:tabs>
        <w:spacing w:after="0" w:line="312" w:lineRule="exact"/>
        <w:ind w:firstLine="709"/>
        <w:jc w:val="both"/>
        <w:rPr>
          <w:rStyle w:val="a6"/>
          <w:color w:val="000000"/>
        </w:rPr>
      </w:pPr>
      <w:r w:rsidRPr="002071B3">
        <w:rPr>
          <w:rStyle w:val="a6"/>
          <w:color w:val="000000"/>
        </w:rPr>
        <w:t>4.5.</w:t>
      </w:r>
      <w:r>
        <w:rPr>
          <w:rStyle w:val="a6"/>
          <w:color w:val="000000"/>
        </w:rPr>
        <w:t xml:space="preserve"> </w:t>
      </w:r>
      <w:r w:rsidRPr="002071B3">
        <w:rPr>
          <w:rStyle w:val="a6"/>
          <w:color w:val="000000"/>
        </w:rPr>
        <w:t xml:space="preserve">Ответственность за проверку полноты представленных документов, за заключение </w:t>
      </w:r>
      <w:r w:rsidRPr="002071B3">
        <w:rPr>
          <w:rStyle w:val="a6"/>
          <w:color w:val="000000"/>
          <w:lang w:eastAsia="en-US"/>
        </w:rPr>
        <w:t>сог</w:t>
      </w:r>
      <w:r w:rsidRPr="002071B3">
        <w:rPr>
          <w:rStyle w:val="a6"/>
          <w:color w:val="000000"/>
        </w:rPr>
        <w:t>лашения, перечисление денежных средств на расчетный счет получателя субсидии несет распорядитель средств бюд</w:t>
      </w:r>
      <w:r w:rsidRPr="002071B3">
        <w:rPr>
          <w:rStyle w:val="a6"/>
          <w:color w:val="000000"/>
        </w:rPr>
        <w:softHyphen/>
        <w:t>жета городского округа  городского округа город Шахунья Нижегородской области  – управление сельского хозяйства администрации городского округа город Шахунья Нижегородской области.</w:t>
      </w:r>
    </w:p>
    <w:p w:rsidR="00DE0571" w:rsidRDefault="00DE0571" w:rsidP="00A5667E">
      <w:pPr>
        <w:pStyle w:val="a5"/>
        <w:widowControl w:val="0"/>
        <w:tabs>
          <w:tab w:val="num" w:pos="1260"/>
        </w:tabs>
        <w:spacing w:after="0" w:line="312" w:lineRule="exact"/>
        <w:ind w:firstLine="709"/>
        <w:jc w:val="both"/>
        <w:rPr>
          <w:rStyle w:val="a6"/>
          <w:color w:val="000000"/>
        </w:rPr>
      </w:pPr>
      <w:r w:rsidRPr="002071B3">
        <w:rPr>
          <w:rStyle w:val="a6"/>
          <w:color w:val="000000"/>
        </w:rPr>
        <w:t>4.6.</w:t>
      </w:r>
      <w:r>
        <w:rPr>
          <w:rStyle w:val="a6"/>
          <w:color w:val="000000"/>
        </w:rPr>
        <w:t xml:space="preserve"> </w:t>
      </w:r>
      <w:r w:rsidRPr="002071B3">
        <w:rPr>
          <w:rStyle w:val="a6"/>
          <w:color w:val="000000"/>
        </w:rPr>
        <w:t>В случае установления фактов нарушения получателями субсидии условий предоставления субсидии управление сельского хозяйства администрации городского округа город  Шахунья  Нижегородской  области  направляет  получателю  суб</w:t>
      </w:r>
      <w:r w:rsidRPr="002071B3">
        <w:rPr>
          <w:rStyle w:val="a6"/>
          <w:color w:val="000000"/>
        </w:rPr>
        <w:softHyphen/>
        <w:t>сидии   письменное требова</w:t>
      </w:r>
      <w:r w:rsidRPr="002071B3">
        <w:rPr>
          <w:rStyle w:val="a6"/>
          <w:color w:val="000000"/>
        </w:rPr>
        <w:softHyphen/>
        <w:t>ние (претензия) о возврате бюджетных средств.</w:t>
      </w:r>
    </w:p>
    <w:p w:rsidR="00DE0571" w:rsidRPr="002071B3" w:rsidRDefault="00DE0571" w:rsidP="00A5667E">
      <w:pPr>
        <w:pStyle w:val="a5"/>
        <w:widowControl w:val="0"/>
        <w:tabs>
          <w:tab w:val="num" w:pos="1260"/>
        </w:tabs>
        <w:spacing w:after="0" w:line="312" w:lineRule="exact"/>
        <w:ind w:firstLine="709"/>
        <w:jc w:val="both"/>
      </w:pPr>
      <w:r w:rsidRPr="002071B3">
        <w:t>4.7. В случае выявления средств, выплаченных с нарушением условий,  выделенные средства подлежат возврату в течение 30 дней с момента установления факта нарушения в бюджет</w:t>
      </w:r>
      <w:r w:rsidRPr="002071B3">
        <w:rPr>
          <w:rStyle w:val="a6"/>
        </w:rPr>
        <w:t xml:space="preserve"> городского округа город Шахунья Нижегородской области</w:t>
      </w:r>
      <w:r w:rsidRPr="002071B3">
        <w:t>.</w:t>
      </w:r>
    </w:p>
    <w:p w:rsidR="00DE0571" w:rsidRPr="002071B3" w:rsidRDefault="00DE0571" w:rsidP="00A5667E">
      <w:pPr>
        <w:widowControl w:val="0"/>
        <w:autoSpaceDE w:val="0"/>
        <w:autoSpaceDN w:val="0"/>
        <w:adjustRightInd w:val="0"/>
        <w:spacing w:line="312" w:lineRule="exact"/>
        <w:ind w:firstLine="709"/>
        <w:jc w:val="both"/>
      </w:pPr>
      <w:r w:rsidRPr="002071B3">
        <w:t>В случае непредставления отчетности в срок, установленный пунктом 3.1 настоящего Положения, субсидия подлежит возврату в соответствующий бюджет в течение 30 дней со дня истечения срока.</w:t>
      </w:r>
    </w:p>
    <w:p w:rsidR="00DE0571" w:rsidRDefault="00DE0571" w:rsidP="00A5667E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2071B3">
        <w:t>__________________________________</w:t>
      </w:r>
    </w:p>
    <w:p w:rsidR="00F614AD" w:rsidRDefault="00F614AD" w:rsidP="00A5667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667E" w:rsidRDefault="00A5667E" w:rsidP="00A5667E">
      <w:pPr>
        <w:pStyle w:val="a5"/>
        <w:widowControl w:val="0"/>
        <w:spacing w:after="0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A5667E" w:rsidRPr="00A5667E" w:rsidRDefault="00A5667E" w:rsidP="00A5667E">
      <w:pPr>
        <w:widowControl w:val="0"/>
        <w:autoSpaceDE w:val="0"/>
        <w:autoSpaceDN w:val="0"/>
        <w:adjustRightInd w:val="0"/>
        <w:ind w:left="5245"/>
        <w:jc w:val="center"/>
        <w:rPr>
          <w:sz w:val="22"/>
          <w:szCs w:val="22"/>
        </w:rPr>
      </w:pPr>
      <w:r w:rsidRPr="00A5667E">
        <w:rPr>
          <w:sz w:val="22"/>
          <w:szCs w:val="22"/>
        </w:rPr>
        <w:t xml:space="preserve">к Положению о предоставлении субсидий </w:t>
      </w:r>
      <w:r>
        <w:rPr>
          <w:sz w:val="22"/>
          <w:szCs w:val="22"/>
        </w:rPr>
        <w:br/>
      </w:r>
      <w:r w:rsidRPr="00A5667E">
        <w:rPr>
          <w:sz w:val="22"/>
          <w:szCs w:val="22"/>
        </w:rPr>
        <w:t>из бюджета</w:t>
      </w:r>
      <w:r>
        <w:rPr>
          <w:sz w:val="22"/>
          <w:szCs w:val="22"/>
        </w:rPr>
        <w:t xml:space="preserve"> </w:t>
      </w:r>
      <w:r w:rsidRPr="00A5667E">
        <w:rPr>
          <w:sz w:val="22"/>
          <w:szCs w:val="22"/>
        </w:rPr>
        <w:t>городского округа город Шахунья Нижегородской области сельскохозяйственным предприятиям на финансовое обеспечение затрат, связанных  приобретением  машин  и оборудования для животноводства в 2020 году</w:t>
      </w:r>
    </w:p>
    <w:p w:rsidR="00A5667E" w:rsidRPr="00B91974" w:rsidRDefault="00A5667E" w:rsidP="00A5667E">
      <w:pPr>
        <w:jc w:val="center"/>
        <w:rPr>
          <w:sz w:val="22"/>
          <w:szCs w:val="22"/>
        </w:rPr>
      </w:pPr>
    </w:p>
    <w:p w:rsidR="00A5667E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610BEF">
        <w:rPr>
          <w:rFonts w:ascii="Times New Roman" w:hAnsi="Times New Roman" w:cs="Times New Roman"/>
          <w:sz w:val="22"/>
          <w:szCs w:val="22"/>
        </w:rPr>
        <w:t xml:space="preserve">       </w:t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</w:p>
    <w:p w:rsidR="00A5667E" w:rsidRPr="00610BEF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  <w:r w:rsidRPr="00610BEF">
        <w:rPr>
          <w:rFonts w:ascii="Times New Roman" w:hAnsi="Times New Roman" w:cs="Times New Roman"/>
          <w:sz w:val="22"/>
          <w:szCs w:val="22"/>
        </w:rPr>
        <w:tab/>
      </w:r>
    </w:p>
    <w:p w:rsidR="00A5667E" w:rsidRPr="00A5667E" w:rsidRDefault="00A5667E" w:rsidP="00A566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667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Соглашение </w:t>
      </w:r>
    </w:p>
    <w:p w:rsidR="00A5667E" w:rsidRPr="00A5667E" w:rsidRDefault="00A5667E" w:rsidP="00A5667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667E">
        <w:rPr>
          <w:rFonts w:ascii="Times New Roman" w:hAnsi="Times New Roman" w:cs="Times New Roman"/>
          <w:b w:val="0"/>
          <w:bCs w:val="0"/>
          <w:sz w:val="22"/>
          <w:szCs w:val="22"/>
        </w:rPr>
        <w:t>о предоставлении из бюджета городского округа город  Шахунья Нижегородской области субсидии сельскохозяйственным предприятиям  на финансовое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A5667E">
        <w:rPr>
          <w:rFonts w:ascii="Times New Roman" w:hAnsi="Times New Roman" w:cs="Times New Roman"/>
          <w:b w:val="0"/>
          <w:bCs w:val="0"/>
          <w:sz w:val="22"/>
          <w:szCs w:val="22"/>
        </w:rPr>
        <w:t>обеспечение части затрат, связанных  с приобретением машин и оборудования для животноводства  в 2020 году.</w:t>
      </w:r>
    </w:p>
    <w:p w:rsidR="00A5667E" w:rsidRPr="00B91974" w:rsidRDefault="00A5667E" w:rsidP="00A566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B91974" w:rsidRDefault="00A5667E" w:rsidP="00A56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>г. _</w:t>
      </w:r>
      <w:r w:rsidRPr="00CF6665">
        <w:rPr>
          <w:rFonts w:ascii="Times New Roman" w:hAnsi="Times New Roman" w:cs="Times New Roman"/>
          <w:sz w:val="22"/>
          <w:szCs w:val="22"/>
          <w:u w:val="single"/>
        </w:rPr>
        <w:t>Шахунья_</w:t>
      </w:r>
      <w:r w:rsidRPr="00B91974">
        <w:rPr>
          <w:rFonts w:ascii="Times New Roman" w:hAnsi="Times New Roman" w:cs="Times New Roman"/>
          <w:sz w:val="22"/>
          <w:szCs w:val="22"/>
        </w:rPr>
        <w:t>_____________________</w:t>
      </w:r>
    </w:p>
    <w:p w:rsidR="00A5667E" w:rsidRPr="002C3849" w:rsidRDefault="00A5667E" w:rsidP="00A5667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2C3849">
        <w:rPr>
          <w:rFonts w:ascii="Times New Roman" w:hAnsi="Times New Roman" w:cs="Times New Roman"/>
          <w:i/>
          <w:sz w:val="18"/>
          <w:szCs w:val="18"/>
        </w:rPr>
        <w:t>(место заключения соглашения (договора)</w:t>
      </w:r>
      <w:proofErr w:type="gramEnd"/>
    </w:p>
    <w:p w:rsidR="00A5667E" w:rsidRPr="002C3849" w:rsidRDefault="00A5667E" w:rsidP="00A5667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67E" w:rsidRPr="00B91974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"__" _________ 20__ г.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  <w:t xml:space="preserve">                  № _________________</w:t>
      </w:r>
    </w:p>
    <w:p w:rsidR="00A5667E" w:rsidRPr="00AF144D" w:rsidRDefault="00A5667E" w:rsidP="00A5667E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</w:t>
      </w:r>
      <w:proofErr w:type="gramStart"/>
      <w:r w:rsidRPr="00AF144D">
        <w:rPr>
          <w:rFonts w:ascii="Times New Roman" w:hAnsi="Times New Roman" w:cs="Times New Roman"/>
          <w:i/>
          <w:sz w:val="18"/>
          <w:szCs w:val="18"/>
        </w:rPr>
        <w:t xml:space="preserve">(дата заключения          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ab/>
        <w:t xml:space="preserve">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номер соглашения</w:t>
      </w:r>
      <w:proofErr w:type="gramEnd"/>
    </w:p>
    <w:p w:rsidR="00A5667E" w:rsidRPr="00AF144D" w:rsidRDefault="00A5667E" w:rsidP="00A5667E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соглашения (договора)</w:t>
      </w: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B91974">
        <w:rPr>
          <w:rFonts w:ascii="Times New Roman" w:hAnsi="Times New Roman" w:cs="Times New Roman"/>
          <w:sz w:val="22"/>
          <w:szCs w:val="22"/>
        </w:rPr>
        <w:tab/>
      </w: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(договора)</w:t>
      </w:r>
    </w:p>
    <w:p w:rsidR="00A5667E" w:rsidRPr="00B91974" w:rsidRDefault="00A5667E" w:rsidP="00A5667E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Управление сельского хозяйства администрации городского округа город Шахунья Нижегородской области,</w:t>
      </w:r>
      <w:r w:rsidRPr="00F834E0">
        <w:rPr>
          <w:rFonts w:ascii="Times New Roman" w:hAnsi="Times New Roman" w:cs="Times New Roman"/>
          <w:sz w:val="22"/>
          <w:szCs w:val="22"/>
        </w:rPr>
        <w:t xml:space="preserve"> </w:t>
      </w:r>
      <w:r w:rsidRPr="00F834E0">
        <w:rPr>
          <w:rFonts w:ascii="Times New Roman" w:hAnsi="Times New Roman" w:cs="Times New Roman"/>
          <w:sz w:val="22"/>
          <w:szCs w:val="22"/>
        </w:rPr>
        <w:t>которо</w:t>
      </w:r>
      <w:r w:rsidR="00F834E0">
        <w:rPr>
          <w:rFonts w:ascii="Times New Roman" w:hAnsi="Times New Roman" w:cs="Times New Roman"/>
          <w:sz w:val="22"/>
          <w:szCs w:val="22"/>
        </w:rPr>
        <w:t xml:space="preserve">му  как  получателю  средств  </w:t>
      </w:r>
      <w:r w:rsidRPr="00F834E0">
        <w:rPr>
          <w:rFonts w:ascii="Times New Roman" w:hAnsi="Times New Roman" w:cs="Times New Roman"/>
          <w:sz w:val="22"/>
          <w:szCs w:val="22"/>
        </w:rPr>
        <w:t>бюджета городского округа город Шахунья доведены  лимиты бюджетных обязательств на предоставление субсидии в соответствии со статьей 78  Бюджетного  кодекса  Росс</w:t>
      </w:r>
      <w:r w:rsidR="00F834E0">
        <w:rPr>
          <w:rFonts w:ascii="Times New Roman" w:hAnsi="Times New Roman" w:cs="Times New Roman"/>
          <w:sz w:val="22"/>
          <w:szCs w:val="22"/>
        </w:rPr>
        <w:t xml:space="preserve">ийской  Федерации, именуемый  в дальнейшем </w:t>
      </w:r>
      <w:r w:rsidRPr="00F834E0">
        <w:rPr>
          <w:rFonts w:ascii="Times New Roman" w:hAnsi="Times New Roman" w:cs="Times New Roman"/>
          <w:sz w:val="22"/>
          <w:szCs w:val="22"/>
        </w:rPr>
        <w:t>Управление</w:t>
      </w:r>
      <w:r w:rsidR="00F834E0">
        <w:rPr>
          <w:rFonts w:ascii="Times New Roman" w:hAnsi="Times New Roman" w:cs="Times New Roman"/>
          <w:sz w:val="22"/>
          <w:szCs w:val="22"/>
        </w:rPr>
        <w:t xml:space="preserve">, </w:t>
      </w:r>
      <w:r w:rsidRPr="00F834E0">
        <w:rPr>
          <w:rFonts w:ascii="Times New Roman" w:hAnsi="Times New Roman" w:cs="Times New Roman"/>
          <w:sz w:val="22"/>
          <w:szCs w:val="22"/>
        </w:rPr>
        <w:t>в  лице начальника Управления Соколова Сергея Ивановича,</w:t>
      </w:r>
      <w:r w:rsidRPr="00F834E0">
        <w:rPr>
          <w:rFonts w:ascii="Times New Roman" w:hAnsi="Times New Roman" w:cs="Times New Roman"/>
          <w:sz w:val="22"/>
          <w:szCs w:val="22"/>
        </w:rPr>
        <w:t xml:space="preserve"> </w:t>
      </w:r>
      <w:r w:rsidRPr="00F834E0">
        <w:rPr>
          <w:rFonts w:ascii="Times New Roman" w:hAnsi="Times New Roman" w:cs="Times New Roman"/>
          <w:sz w:val="22"/>
          <w:szCs w:val="22"/>
        </w:rPr>
        <w:t>действующего   на основании Положения об Управлении сельского хозяйства администрации городского округа город Шахунья Нижегородской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области, утвержденного решением совета депутатов городского округа от 14 декабря 2012 года </w:t>
      </w:r>
      <w:r w:rsidR="00F834E0">
        <w:rPr>
          <w:rFonts w:ascii="Times New Roman" w:hAnsi="Times New Roman" w:cs="Times New Roman"/>
          <w:sz w:val="22"/>
          <w:szCs w:val="22"/>
        </w:rPr>
        <w:br/>
      </w:r>
      <w:r w:rsidRPr="00F834E0">
        <w:rPr>
          <w:rFonts w:ascii="Times New Roman" w:hAnsi="Times New Roman" w:cs="Times New Roman"/>
          <w:sz w:val="22"/>
          <w:szCs w:val="22"/>
        </w:rPr>
        <w:t>№</w:t>
      </w:r>
      <w:r w:rsidR="00F834E0">
        <w:rPr>
          <w:rFonts w:ascii="Times New Roman" w:hAnsi="Times New Roman" w:cs="Times New Roman"/>
          <w:sz w:val="22"/>
          <w:szCs w:val="22"/>
        </w:rPr>
        <w:t xml:space="preserve"> </w:t>
      </w:r>
      <w:r w:rsidRPr="00F834E0">
        <w:rPr>
          <w:rFonts w:ascii="Times New Roman" w:hAnsi="Times New Roman" w:cs="Times New Roman"/>
          <w:sz w:val="22"/>
          <w:szCs w:val="22"/>
        </w:rPr>
        <w:t>10 – 14,</w:t>
      </w:r>
      <w:r w:rsidRPr="00F834E0">
        <w:rPr>
          <w:rFonts w:ascii="Times New Roman" w:hAnsi="Times New Roman" w:cs="Times New Roman"/>
          <w:sz w:val="22"/>
          <w:szCs w:val="22"/>
        </w:rPr>
        <w:t xml:space="preserve"> </w:t>
      </w:r>
      <w:r w:rsidRPr="00B91974">
        <w:rPr>
          <w:rFonts w:ascii="Times New Roman" w:hAnsi="Times New Roman" w:cs="Times New Roman"/>
          <w:sz w:val="22"/>
          <w:szCs w:val="22"/>
        </w:rPr>
        <w:t>с одной стороны и ____________________________________________________________,</w:t>
      </w:r>
    </w:p>
    <w:p w:rsidR="00A5667E" w:rsidRPr="00AF144D" w:rsidRDefault="00A5667E" w:rsidP="00A5667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</w:t>
      </w:r>
      <w:proofErr w:type="gramStart"/>
      <w:r w:rsidRPr="00AF144D">
        <w:rPr>
          <w:rFonts w:ascii="Times New Roman" w:hAnsi="Times New Roman" w:cs="Times New Roman"/>
          <w:i/>
          <w:sz w:val="18"/>
          <w:szCs w:val="18"/>
        </w:rPr>
        <w:t xml:space="preserve">(наименование для юридического лица, фамилия, имя, отчество </w:t>
      </w:r>
      <w:proofErr w:type="gramEnd"/>
    </w:p>
    <w:p w:rsidR="00A5667E" w:rsidRPr="00B91974" w:rsidRDefault="00A5667E" w:rsidP="00A56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A5667E" w:rsidRPr="00B91974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именуемый        в        дальнейшем       "Получатель",       в       лице________________________</w:t>
      </w:r>
    </w:p>
    <w:p w:rsidR="00A5667E" w:rsidRPr="00B91974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A5667E" w:rsidRPr="00AF144D" w:rsidRDefault="00A5667E" w:rsidP="00A5667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F144D">
        <w:rPr>
          <w:rFonts w:ascii="Times New Roman" w:hAnsi="Times New Roman" w:cs="Times New Roman"/>
          <w:i/>
          <w:sz w:val="18"/>
          <w:szCs w:val="18"/>
        </w:rPr>
        <w:t>(наименование должности, а также фамилия, имя, отчество (при наличии)</w:t>
      </w:r>
      <w:proofErr w:type="gramEnd"/>
    </w:p>
    <w:p w:rsidR="00A5667E" w:rsidRPr="00B91974" w:rsidRDefault="00A5667E" w:rsidP="00A56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A5667E" w:rsidRPr="00B91974" w:rsidRDefault="00A5667E" w:rsidP="00A5667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91974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B91974">
        <w:rPr>
          <w:rFonts w:ascii="Times New Roman" w:hAnsi="Times New Roman" w:cs="Times New Roman"/>
          <w:sz w:val="22"/>
          <w:szCs w:val="22"/>
        </w:rPr>
        <w:t xml:space="preserve"> на основании  _______________________________________________________</w:t>
      </w:r>
    </w:p>
    <w:p w:rsidR="00A5667E" w:rsidRPr="00AF144D" w:rsidRDefault="00A5667E" w:rsidP="00A5667E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144D">
        <w:rPr>
          <w:rFonts w:ascii="Times New Roman" w:hAnsi="Times New Roman" w:cs="Times New Roman"/>
          <w:i/>
          <w:sz w:val="18"/>
          <w:szCs w:val="18"/>
        </w:rPr>
        <w:t xml:space="preserve"> (реквизиты устава юридического лица), </w:t>
      </w:r>
    </w:p>
    <w:p w:rsidR="00A5667E" w:rsidRPr="00B91974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Default="00A5667E" w:rsidP="00F83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834E0">
        <w:rPr>
          <w:rFonts w:ascii="Times New Roman" w:hAnsi="Times New Roman" w:cs="Times New Roman"/>
          <w:sz w:val="22"/>
          <w:szCs w:val="22"/>
        </w:rPr>
        <w:t xml:space="preserve">с  другой  стороны,  далее  именуемые "Стороны", в соответствии с Бюджетным </w:t>
      </w:r>
      <w:hyperlink r:id="rId11" w:history="1">
        <w:r w:rsidRPr="00F834E0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F834E0">
        <w:rPr>
          <w:rFonts w:ascii="Times New Roman" w:hAnsi="Times New Roman" w:cs="Times New Roman"/>
          <w:sz w:val="22"/>
          <w:szCs w:val="22"/>
        </w:rPr>
        <w:t xml:space="preserve"> Российской Федерации, _Положением о предоставлении субсидий из бюджета городского округа город Шахунья Нижегородской области сельскохозяйственным предприятиям на возмещение части затрат, связанных с приобретением машин и оборудования для животноводства  в 2020 год</w:t>
      </w:r>
      <w:r w:rsidR="00F834E0">
        <w:rPr>
          <w:rFonts w:ascii="Times New Roman" w:hAnsi="Times New Roman" w:cs="Times New Roman"/>
          <w:sz w:val="22"/>
          <w:szCs w:val="22"/>
        </w:rPr>
        <w:t>у</w:t>
      </w:r>
      <w:r w:rsidRPr="00F834E0">
        <w:rPr>
          <w:rFonts w:ascii="Times New Roman" w:hAnsi="Times New Roman" w:cs="Times New Roman"/>
          <w:sz w:val="22"/>
          <w:szCs w:val="22"/>
        </w:rPr>
        <w:t xml:space="preserve">, утвержденного постановлением администрации городского округа город Шахунья Нижегородской области </w:t>
      </w:r>
      <w:proofErr w:type="gramEnd"/>
    </w:p>
    <w:p w:rsidR="00F834E0" w:rsidRPr="00F834E0" w:rsidRDefault="00F834E0" w:rsidP="00F834E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I. Предмет Соглашения</w:t>
      </w:r>
    </w:p>
    <w:p w:rsidR="00A5667E" w:rsidRPr="00610BEF" w:rsidRDefault="00A5667E" w:rsidP="00A566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1.1. Предметом настоящего Соглашения является предоставление из  бюджета городского округа город Шахунья  в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году субсидии:</w:t>
      </w:r>
    </w:p>
    <w:p w:rsidR="00A5667E" w:rsidRDefault="00A5667E" w:rsidP="00F834E0">
      <w:pPr>
        <w:pStyle w:val="ConsPlusNonformat"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1.1.1.  В  целях возмещения  части  затрат Получателя, по</w:t>
      </w:r>
      <w:r>
        <w:rPr>
          <w:rFonts w:ascii="Times New Roman" w:hAnsi="Times New Roman" w:cs="Times New Roman"/>
          <w:sz w:val="22"/>
          <w:szCs w:val="22"/>
        </w:rPr>
        <w:t xml:space="preserve"> приобретению машин и оборудования для животноводства</w:t>
      </w:r>
      <w:r w:rsidRPr="00610BEF">
        <w:rPr>
          <w:rFonts w:ascii="Times New Roman" w:hAnsi="Times New Roman" w:cs="Times New Roman"/>
          <w:sz w:val="22"/>
          <w:szCs w:val="22"/>
        </w:rPr>
        <w:t xml:space="preserve"> в 20</w:t>
      </w:r>
      <w:r>
        <w:rPr>
          <w:rFonts w:ascii="Times New Roman" w:hAnsi="Times New Roman" w:cs="Times New Roman"/>
          <w:sz w:val="22"/>
          <w:szCs w:val="22"/>
        </w:rPr>
        <w:t>20г.</w:t>
      </w:r>
      <w:r w:rsidRPr="00610BE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67E" w:rsidRPr="00610BEF" w:rsidRDefault="00A5667E" w:rsidP="00A5667E">
      <w:pPr>
        <w:pStyle w:val="ConsPlusNonformat"/>
        <w:tabs>
          <w:tab w:val="left" w:pos="360"/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II. Финансовое обеспечение предоставления Субсидии</w:t>
      </w:r>
    </w:p>
    <w:p w:rsidR="00A5667E" w:rsidRPr="00610BEF" w:rsidRDefault="00A5667E" w:rsidP="00A5667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667E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2.1.  Субсидия  предоставляется  в</w:t>
      </w:r>
      <w:r>
        <w:rPr>
          <w:rFonts w:ascii="Times New Roman" w:hAnsi="Times New Roman" w:cs="Times New Roman"/>
          <w:sz w:val="22"/>
          <w:szCs w:val="22"/>
        </w:rPr>
        <w:t xml:space="preserve"> пределах бюджетных ассигнований и</w:t>
      </w:r>
      <w:r w:rsidRPr="00610BEF">
        <w:rPr>
          <w:rFonts w:ascii="Times New Roman" w:hAnsi="Times New Roman" w:cs="Times New Roman"/>
          <w:sz w:val="22"/>
          <w:szCs w:val="22"/>
        </w:rPr>
        <w:t xml:space="preserve">  лимит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610BEF">
        <w:rPr>
          <w:rFonts w:ascii="Times New Roman" w:hAnsi="Times New Roman" w:cs="Times New Roman"/>
          <w:sz w:val="22"/>
          <w:szCs w:val="22"/>
        </w:rPr>
        <w:t xml:space="preserve"> бюджетных 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 на соответствующий квартал</w:t>
      </w:r>
      <w:r w:rsidRPr="00610BE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предусмотренных</w:t>
      </w:r>
      <w:r w:rsidRPr="00610BEF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  <w:u w:val="single"/>
        </w:rPr>
        <w:t>Управлению</w:t>
      </w:r>
      <w:r w:rsidRPr="00610BEF">
        <w:rPr>
          <w:rFonts w:ascii="Times New Roman" w:hAnsi="Times New Roman" w:cs="Times New Roman"/>
          <w:sz w:val="22"/>
          <w:szCs w:val="22"/>
        </w:rPr>
        <w:t xml:space="preserve">,  как получателю средств   бюджета городского округа город Шахунья,  по  кодам  классификации расходов бюджетов Российской  Федерации  (далее  -  коды  БК)  на цели, указанные в разделе I настоящего Соглашения, в следующем размере: 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610BEF">
        <w:rPr>
          <w:rFonts w:ascii="Times New Roman" w:hAnsi="Times New Roman" w:cs="Times New Roman"/>
          <w:sz w:val="22"/>
          <w:szCs w:val="22"/>
        </w:rPr>
        <w:t xml:space="preserve"> - по коду БК </w:t>
      </w:r>
      <w:r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F834E0" w:rsidRDefault="00F834E0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34E0" w:rsidRPr="00610BEF" w:rsidRDefault="00F834E0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lastRenderedPageBreak/>
        <w:t>III. Условия и порядок предоставления Субсидии</w:t>
      </w:r>
    </w:p>
    <w:p w:rsidR="00A5667E" w:rsidRPr="00610BEF" w:rsidRDefault="00A5667E" w:rsidP="00A566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 Субсидия предоставляется в соответствии с Положением о предоставлении субсидии:</w:t>
      </w:r>
    </w:p>
    <w:p w:rsidR="00A5667E" w:rsidRPr="00610BEF" w:rsidRDefault="00A5667E" w:rsidP="00F834E0">
      <w:pPr>
        <w:pStyle w:val="ConsPlusNonformat"/>
        <w:tabs>
          <w:tab w:val="left" w:pos="360"/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3.1.1. При представлении Получателем в _Управление:</w:t>
      </w:r>
      <w:r w:rsidRPr="00610BEF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</w:t>
      </w: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3.1.1.1.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 50 процентов общего объема финансовых средств на цели, указанные в разделе I настоящего Соглашения;</w:t>
      </w:r>
    </w:p>
    <w:p w:rsidR="00A5667E" w:rsidRPr="00610BEF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3.1.1.2. копию договора купли-продажи</w:t>
      </w:r>
      <w:r>
        <w:rPr>
          <w:rFonts w:ascii="Times New Roman" w:hAnsi="Times New Roman" w:cs="Times New Roman"/>
          <w:sz w:val="22"/>
          <w:szCs w:val="22"/>
        </w:rPr>
        <w:t xml:space="preserve"> машин и</w:t>
      </w:r>
      <w:r w:rsidRPr="00610BEF">
        <w:rPr>
          <w:rFonts w:ascii="Times New Roman" w:hAnsi="Times New Roman" w:cs="Times New Roman"/>
          <w:sz w:val="22"/>
          <w:szCs w:val="22"/>
        </w:rPr>
        <w:t xml:space="preserve"> оборудования</w:t>
      </w:r>
      <w:r>
        <w:rPr>
          <w:rFonts w:ascii="Times New Roman" w:hAnsi="Times New Roman" w:cs="Times New Roman"/>
          <w:sz w:val="22"/>
          <w:szCs w:val="22"/>
        </w:rPr>
        <w:t xml:space="preserve"> для животноводства;</w:t>
      </w: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3.1.2. При соблюдении иных условий, в том числе: </w:t>
      </w:r>
    </w:p>
    <w:p w:rsidR="00A5667E" w:rsidRPr="00610BEF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3.1.2.1. Справку об отсутствии просроченной задолженности по возврату в бюджет.</w:t>
      </w: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3.2. Перечисление Субсидии осуществляется в соответствии с бюджетным законодательством Российской Федерации, Нижегородской области, городского округа город Шахунья:</w:t>
      </w:r>
    </w:p>
    <w:p w:rsidR="00A5667E" w:rsidRPr="0009780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3.2.2.1. С лицевого счета главного распорядителя средств бюджета городского округа город Шахунья на расчетный счет Получателя</w:t>
      </w:r>
      <w:r w:rsidRPr="00FF335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</w:t>
      </w:r>
      <w:r w:rsidRPr="00FF3353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09780F">
        <w:rPr>
          <w:rFonts w:ascii="Times New Roman" w:hAnsi="Times New Roman" w:cs="Times New Roman"/>
          <w:sz w:val="22"/>
          <w:szCs w:val="22"/>
        </w:rPr>
        <w:t xml:space="preserve">открытый </w:t>
      </w:r>
      <w:proofErr w:type="gramStart"/>
      <w:r w:rsidRPr="0009780F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09780F">
        <w:rPr>
          <w:rFonts w:ascii="Times New Roman" w:hAnsi="Times New Roman" w:cs="Times New Roman"/>
          <w:sz w:val="22"/>
          <w:szCs w:val="22"/>
        </w:rPr>
        <w:t xml:space="preserve"> _____________________</w:t>
      </w:r>
    </w:p>
    <w:p w:rsidR="00A5667E" w:rsidRPr="0009780F" w:rsidRDefault="00A5667E" w:rsidP="00A5667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IV. Взаимодействие Сторон</w:t>
      </w: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452D6">
        <w:rPr>
          <w:rFonts w:ascii="Times New Roman" w:hAnsi="Times New Roman" w:cs="Times New Roman"/>
          <w:b/>
          <w:sz w:val="22"/>
          <w:szCs w:val="22"/>
          <w:u w:val="single"/>
        </w:rPr>
        <w:t>4.1. Управление обязуется</w:t>
      </w:r>
      <w:r w:rsidRPr="00610BEF">
        <w:rPr>
          <w:rFonts w:ascii="Times New Roman" w:hAnsi="Times New Roman" w:cs="Times New Roman"/>
          <w:b/>
          <w:sz w:val="22"/>
          <w:szCs w:val="22"/>
        </w:rPr>
        <w:t>: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4.1.1. Обеспечить предоставление Субсидии в соответствии с разделом III настоящего Соглашения.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4.1.2. Осуществлять проверку представляемых Получателем документов, настоящего Соглашения, в том числе на соответствие их Правилам предоставления субсидии, в течение 10 рабочих дней со дня их получения от Получателя .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4.1.3. Обеспечивать перечисление Субсидии на счет Получателя, указанный в разделе VIII настоящего Соглашения, в соответствии с пунктом 3.2 настоящего Соглашения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4.1.4. Устанавливать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4.1.4.1. показатели р</w:t>
      </w:r>
      <w:r w:rsidR="00F834E0">
        <w:rPr>
          <w:rFonts w:ascii="Times New Roman" w:hAnsi="Times New Roman" w:cs="Times New Roman"/>
          <w:sz w:val="22"/>
          <w:szCs w:val="22"/>
        </w:rPr>
        <w:t xml:space="preserve">езультативности в приложении № </w:t>
      </w:r>
      <w:r w:rsidRPr="00F834E0">
        <w:rPr>
          <w:rFonts w:ascii="Times New Roman" w:hAnsi="Times New Roman" w:cs="Times New Roman"/>
          <w:sz w:val="22"/>
          <w:szCs w:val="22"/>
        </w:rPr>
        <w:t>1 к настоящему Соглашению, являющемуся неотъемлемой частью настоящего Соглашения;</w:t>
      </w:r>
    </w:p>
    <w:p w:rsidR="00A5667E" w:rsidRPr="00F834E0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4.1.5</w:t>
      </w:r>
      <w:r w:rsidR="00F834E0" w:rsidRPr="00F834E0">
        <w:rPr>
          <w:rFonts w:ascii="Times New Roman" w:hAnsi="Times New Roman" w:cs="Times New Roman"/>
          <w:sz w:val="22"/>
          <w:szCs w:val="22"/>
        </w:rPr>
        <w:t xml:space="preserve">. </w:t>
      </w:r>
      <w:r w:rsidRPr="00F834E0">
        <w:rPr>
          <w:rFonts w:ascii="Times New Roman" w:hAnsi="Times New Roman" w:cs="Times New Roman"/>
          <w:sz w:val="22"/>
          <w:szCs w:val="22"/>
        </w:rPr>
        <w:t xml:space="preserve">Осуществлять   оценку   достижения   Получателем   показателей результативности на  основании: 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4.1.5.1. отчета о достижении значений показателей результативности на основании приложения № 2 к настоящему Соглашению;</w:t>
      </w:r>
    </w:p>
    <w:p w:rsidR="00A5667E" w:rsidRPr="00F834E0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 xml:space="preserve">4.1.6. Осуществлять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Положением о предоставлении субсидии и настоящим Соглашением, путем проведения плановых и (или) внеплановых проверок:</w:t>
      </w:r>
    </w:p>
    <w:p w:rsidR="00A5667E" w:rsidRPr="00F834E0" w:rsidRDefault="00A5667E" w:rsidP="00F834E0">
      <w:pPr>
        <w:pStyle w:val="ConsPlusNonforma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4.1.7. по месту нахождения Управления на основании: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4.1.7.1. отчета о расходах Получателя, источником финансового обеспечения которых является Субсидия.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A5667E" w:rsidRPr="00F834E0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 xml:space="preserve">4.1.8.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В случае установления Управлением</w:t>
      </w:r>
      <w:r w:rsidRPr="00F834E0"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Pr="00F834E0">
        <w:rPr>
          <w:rFonts w:ascii="Times New Roman" w:hAnsi="Times New Roman" w:cs="Times New Roman"/>
          <w:sz w:val="22"/>
          <w:szCs w:val="22"/>
        </w:rPr>
        <w:t>или  получения от органа муниципального финансового контроля информации о фактах  нарушения  Получателем  порядка,  целей и условий предоставления Субсидии,  предусмотренных  Положением о  предоставлении  субсидии и настоящим Соглашением,  в том числе указания в документах, представленных Получателем в  соответствии с настоящим Соглашением, недостоверных сведений, направлять Получателю требование об обеспечении возврата Субсидии в бюджет городского округа город Шахунья в размере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и в сроки, определенные в указанном требовании;</w:t>
      </w:r>
    </w:p>
    <w:p w:rsidR="00A5667E" w:rsidRPr="00F834E0" w:rsidRDefault="00A5667E" w:rsidP="00F834E0">
      <w:pPr>
        <w:pStyle w:val="ConsPlusNonformat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4.1.9.  В  случае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 если Получателем не достигнуты значения показателей</w:t>
      </w:r>
      <w:r w:rsidR="00F834E0" w:rsidRPr="00F834E0">
        <w:rPr>
          <w:rFonts w:ascii="Times New Roman" w:hAnsi="Times New Roman" w:cs="Times New Roman"/>
          <w:sz w:val="22"/>
          <w:szCs w:val="22"/>
        </w:rPr>
        <w:t xml:space="preserve"> результативности   и   (или)  </w:t>
      </w:r>
      <w:r w:rsidRPr="00F834E0">
        <w:rPr>
          <w:rFonts w:ascii="Times New Roman" w:hAnsi="Times New Roman" w:cs="Times New Roman"/>
          <w:sz w:val="22"/>
          <w:szCs w:val="22"/>
        </w:rPr>
        <w:t>иных  показателей,  установленных  Правилами предоставления субсидии или Управлением</w:t>
      </w:r>
    </w:p>
    <w:p w:rsidR="00A5667E" w:rsidRPr="00F834E0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 xml:space="preserve">подлежат возврату в объеме и в сроки, утвержденные  Постановлением Правительства Российской Федерации от 30 сентября 2014 года № 999  с  обязательным  уведомлением Получателя в течение 10  рабочих дней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с даты принятия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указанного решения.</w:t>
      </w:r>
    </w:p>
    <w:p w:rsidR="00A5667E" w:rsidRPr="00F834E0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4.1.10. Направлять разъяснения Получателю по вопросам, связанным с исполнением настоящего Соглашения, в течение 10 рабочих дней со дня получения обращения Получателя в соответствии с пунктом 4.4.2 настоящего Соглашения.</w:t>
      </w:r>
    </w:p>
    <w:p w:rsidR="00A5667E" w:rsidRPr="00610BEF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 xml:space="preserve">4.2. </w:t>
      </w:r>
      <w:proofErr w:type="spellStart"/>
      <w:r w:rsidRPr="00610BEF">
        <w:rPr>
          <w:rFonts w:ascii="Times New Roman" w:hAnsi="Times New Roman" w:cs="Times New Roman"/>
          <w:b/>
          <w:sz w:val="22"/>
          <w:szCs w:val="22"/>
          <w:u w:val="single"/>
        </w:rPr>
        <w:t>Управление</w:t>
      </w:r>
      <w:r w:rsidRPr="00CE03A7">
        <w:rPr>
          <w:rFonts w:ascii="Times New Roman" w:hAnsi="Times New Roman" w:cs="Times New Roman"/>
          <w:b/>
          <w:sz w:val="22"/>
          <w:szCs w:val="22"/>
          <w:u w:val="single"/>
        </w:rPr>
        <w:t>_вправе</w:t>
      </w:r>
      <w:proofErr w:type="spellEnd"/>
      <w:r w:rsidRPr="00610BEF">
        <w:rPr>
          <w:rFonts w:ascii="Times New Roman" w:hAnsi="Times New Roman" w:cs="Times New Roman"/>
          <w:b/>
          <w:sz w:val="22"/>
          <w:szCs w:val="22"/>
        </w:rPr>
        <w:t>:</w:t>
      </w:r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610BEF">
        <w:rPr>
          <w:rFonts w:ascii="Times New Roman" w:hAnsi="Times New Roman" w:cs="Times New Roman"/>
          <w:sz w:val="22"/>
          <w:szCs w:val="22"/>
        </w:rPr>
        <w:t>. принимать в установленном бюджетным законодательством Российской Федерации порядке решение о наличии или отсутствии потребности в направлении в 20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610BEF">
        <w:rPr>
          <w:rFonts w:ascii="Times New Roman" w:hAnsi="Times New Roman" w:cs="Times New Roman"/>
          <w:sz w:val="22"/>
          <w:szCs w:val="22"/>
        </w:rPr>
        <w:t xml:space="preserve"> году остатка Субсидии, </w:t>
      </w:r>
      <w:r w:rsidRPr="00610BEF">
        <w:rPr>
          <w:rFonts w:ascii="Times New Roman" w:hAnsi="Times New Roman" w:cs="Times New Roman"/>
          <w:sz w:val="22"/>
          <w:szCs w:val="22"/>
        </w:rPr>
        <w:lastRenderedPageBreak/>
        <w:t>не использованного в 20</w:t>
      </w:r>
      <w:r>
        <w:rPr>
          <w:rFonts w:ascii="Times New Roman" w:hAnsi="Times New Roman" w:cs="Times New Roman"/>
          <w:sz w:val="22"/>
          <w:szCs w:val="22"/>
        </w:rPr>
        <w:t xml:space="preserve">19 </w:t>
      </w:r>
      <w:r w:rsidRPr="00610BEF">
        <w:rPr>
          <w:rFonts w:ascii="Times New Roman" w:hAnsi="Times New Roman" w:cs="Times New Roman"/>
          <w:sz w:val="22"/>
          <w:szCs w:val="22"/>
        </w:rPr>
        <w:t>году, на цели, указанные в разделе I настоящего Соглашения, не позднее 10 рабочих дней со дня получения от Получателя следующих документов, обосновывающих потребность в направлении остатка Субсидии на указанные цели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</w:p>
    <w:p w:rsidR="00A5667E" w:rsidRPr="00610BEF" w:rsidRDefault="00A5667E" w:rsidP="00F834E0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>2</w:t>
      </w:r>
      <w:r w:rsidR="00F834E0">
        <w:rPr>
          <w:rFonts w:ascii="Times New Roman" w:hAnsi="Times New Roman" w:cs="Times New Roman"/>
          <w:sz w:val="22"/>
          <w:szCs w:val="22"/>
        </w:rPr>
        <w:t xml:space="preserve">. </w:t>
      </w:r>
      <w:r w:rsidRPr="00610BEF">
        <w:rPr>
          <w:rFonts w:ascii="Times New Roman" w:hAnsi="Times New Roman" w:cs="Times New Roman"/>
          <w:sz w:val="22"/>
          <w:szCs w:val="22"/>
        </w:rPr>
        <w:t xml:space="preserve">Приостанавливать  предоставление Субсидии в случае установления </w:t>
      </w:r>
      <w:r w:rsidRPr="00F834E0">
        <w:rPr>
          <w:rFonts w:ascii="Times New Roman" w:hAnsi="Times New Roman" w:cs="Times New Roman"/>
          <w:sz w:val="22"/>
          <w:szCs w:val="22"/>
        </w:rPr>
        <w:t>Управлением</w:t>
      </w:r>
      <w:r w:rsidR="00F834E0">
        <w:rPr>
          <w:rFonts w:ascii="Times New Roman" w:hAnsi="Times New Roman" w:cs="Times New Roman"/>
          <w:sz w:val="22"/>
          <w:szCs w:val="22"/>
        </w:rPr>
        <w:t xml:space="preserve"> или получения от органа </w:t>
      </w:r>
      <w:r w:rsidRPr="00610BEF">
        <w:rPr>
          <w:rFonts w:ascii="Times New Roman" w:hAnsi="Times New Roman" w:cs="Times New Roman"/>
          <w:sz w:val="22"/>
          <w:szCs w:val="22"/>
        </w:rPr>
        <w:t xml:space="preserve"> муниципального  финансового  контроля  информации  о  фа</w:t>
      </w:r>
      <w:r w:rsidR="00F834E0">
        <w:rPr>
          <w:rFonts w:ascii="Times New Roman" w:hAnsi="Times New Roman" w:cs="Times New Roman"/>
          <w:sz w:val="22"/>
          <w:szCs w:val="22"/>
        </w:rPr>
        <w:t>кт</w:t>
      </w:r>
      <w:proofErr w:type="gramStart"/>
      <w:r w:rsidR="00F834E0">
        <w:rPr>
          <w:rFonts w:ascii="Times New Roman" w:hAnsi="Times New Roman" w:cs="Times New Roman"/>
          <w:sz w:val="22"/>
          <w:szCs w:val="22"/>
        </w:rPr>
        <w:t>е(</w:t>
      </w:r>
      <w:proofErr w:type="gramEnd"/>
      <w:r w:rsidR="00F834E0">
        <w:rPr>
          <w:rFonts w:ascii="Times New Roman" w:hAnsi="Times New Roman" w:cs="Times New Roman"/>
          <w:sz w:val="22"/>
          <w:szCs w:val="22"/>
        </w:rPr>
        <w:t>ах) нарушения Получателем</w:t>
      </w:r>
      <w:r w:rsidRPr="00610BEF">
        <w:rPr>
          <w:rFonts w:ascii="Times New Roman" w:hAnsi="Times New Roman" w:cs="Times New Roman"/>
          <w:sz w:val="22"/>
          <w:szCs w:val="22"/>
        </w:rPr>
        <w:t xml:space="preserve"> порядка,  целей   и   условий   предоставления   Субсидии, предусмотренных  Положением о предоставлении субсид</w:t>
      </w:r>
      <w:r w:rsidR="00F834E0">
        <w:rPr>
          <w:rFonts w:ascii="Times New Roman" w:hAnsi="Times New Roman" w:cs="Times New Roman"/>
          <w:sz w:val="22"/>
          <w:szCs w:val="22"/>
        </w:rPr>
        <w:t>ии и настоящим Соглашением, в том числе указания</w:t>
      </w:r>
      <w:r w:rsidRPr="00610BEF">
        <w:rPr>
          <w:rFonts w:ascii="Times New Roman" w:hAnsi="Times New Roman" w:cs="Times New Roman"/>
          <w:sz w:val="22"/>
          <w:szCs w:val="22"/>
        </w:rPr>
        <w:t xml:space="preserve">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</w:t>
      </w:r>
      <w:r w:rsidRPr="00F834E0">
        <w:rPr>
          <w:rFonts w:ascii="Times New Roman" w:hAnsi="Times New Roman" w:cs="Times New Roman"/>
          <w:sz w:val="22"/>
          <w:szCs w:val="22"/>
        </w:rPr>
        <w:t>____</w:t>
      </w:r>
      <w:r w:rsidRPr="00610BEF">
        <w:rPr>
          <w:rFonts w:ascii="Times New Roman" w:hAnsi="Times New Roman" w:cs="Times New Roman"/>
          <w:sz w:val="22"/>
          <w:szCs w:val="22"/>
        </w:rPr>
        <w:t xml:space="preserve"> рабочего дня с даты принятия решения о приостановлении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A5667E" w:rsidRPr="00610BEF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610BEF">
        <w:rPr>
          <w:rFonts w:ascii="Times New Roman" w:hAnsi="Times New Roman" w:cs="Times New Roman"/>
          <w:sz w:val="22"/>
          <w:szCs w:val="22"/>
        </w:rPr>
        <w:t xml:space="preserve">. Запрашивать у Получателя документы и информацию, необходимые для осуществления 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610BEF">
        <w:rPr>
          <w:rFonts w:ascii="Times New Roman" w:hAnsi="Times New Roman" w:cs="Times New Roman"/>
          <w:sz w:val="22"/>
          <w:szCs w:val="22"/>
        </w:rPr>
        <w:t xml:space="preserve">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настоящего Соглашения.</w:t>
      </w:r>
    </w:p>
    <w:p w:rsidR="00A5667E" w:rsidRDefault="00A5667E" w:rsidP="00F834E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610BEF">
        <w:rPr>
          <w:rFonts w:ascii="Times New Roman" w:hAnsi="Times New Roman" w:cs="Times New Roman"/>
          <w:sz w:val="22"/>
          <w:szCs w:val="22"/>
        </w:rPr>
        <w:t>. Направлять Субсидию на финансовое обеспечение затрат, определенных в Сведениях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A5667E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C16A7">
        <w:rPr>
          <w:rFonts w:ascii="Times New Roman" w:hAnsi="Times New Roman" w:cs="Times New Roman"/>
          <w:b/>
          <w:sz w:val="22"/>
          <w:szCs w:val="22"/>
          <w:u w:val="single"/>
        </w:rPr>
        <w:t>4.3. Получатель обязуется:</w:t>
      </w:r>
    </w:p>
    <w:p w:rsidR="00A5667E" w:rsidRPr="00AC16A7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3.1.</w:t>
      </w:r>
      <w:r w:rsidRPr="00610BEF">
        <w:rPr>
          <w:rFonts w:ascii="Times New Roman" w:hAnsi="Times New Roman" w:cs="Times New Roman"/>
          <w:sz w:val="22"/>
          <w:szCs w:val="22"/>
        </w:rPr>
        <w:t xml:space="preserve"> Не приобретать за счет Субсидии иностранную валюту, за исключением операций, определенных в Правилах предоставления субсидии.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3.2.</w:t>
      </w:r>
      <w:r w:rsidRPr="00610BEF">
        <w:rPr>
          <w:rFonts w:ascii="Times New Roman" w:hAnsi="Times New Roman" w:cs="Times New Roman"/>
          <w:sz w:val="22"/>
          <w:szCs w:val="22"/>
        </w:rPr>
        <w:t xml:space="preserve"> Вести обособленный аналитический учет операций, осуществляемых за счет Субсидии.</w:t>
      </w:r>
    </w:p>
    <w:p w:rsidR="00A5667E" w:rsidRPr="00610BEF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>3.3.</w:t>
      </w:r>
      <w:r w:rsidRPr="00610BE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Обеспечивать достижение значений показателей результативности и (или) иных показателей, установленных Правилами предоставления субсидии настоящего Соглашения .</w:t>
      </w: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</w:t>
      </w:r>
      <w:r>
        <w:rPr>
          <w:rFonts w:ascii="Times New Roman" w:hAnsi="Times New Roman" w:cs="Times New Roman"/>
          <w:sz w:val="22"/>
          <w:szCs w:val="22"/>
        </w:rPr>
        <w:t>4. Предоставлять в Управление</w:t>
      </w:r>
      <w:r w:rsidR="00F834E0">
        <w:rPr>
          <w:rFonts w:ascii="Times New Roman" w:hAnsi="Times New Roman" w:cs="Times New Roman"/>
          <w:sz w:val="22"/>
          <w:szCs w:val="22"/>
        </w:rPr>
        <w:t xml:space="preserve"> отчет  о  </w:t>
      </w:r>
      <w:r w:rsidRPr="00610BEF">
        <w:rPr>
          <w:rFonts w:ascii="Times New Roman" w:hAnsi="Times New Roman" w:cs="Times New Roman"/>
          <w:sz w:val="22"/>
          <w:szCs w:val="22"/>
        </w:rPr>
        <w:t>расходах,  источником  финансового обеспечения  которых  является Субсидия, в соответствии с пунктом 4.1.7.1. настоящего   Соглашения,   не  позднее _</w:t>
      </w:r>
      <w:r w:rsidRPr="00610BEF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F834E0">
        <w:rPr>
          <w:rFonts w:ascii="Times New Roman" w:hAnsi="Times New Roman" w:cs="Times New Roman"/>
          <w:sz w:val="22"/>
          <w:szCs w:val="22"/>
        </w:rPr>
        <w:t xml:space="preserve">_ рабочих </w:t>
      </w:r>
      <w:r w:rsidRPr="00610BEF">
        <w:rPr>
          <w:rFonts w:ascii="Times New Roman" w:hAnsi="Times New Roman" w:cs="Times New Roman"/>
          <w:sz w:val="22"/>
          <w:szCs w:val="22"/>
        </w:rPr>
        <w:t>дн</w:t>
      </w:r>
      <w:r w:rsidR="00F834E0">
        <w:rPr>
          <w:rFonts w:ascii="Times New Roman" w:hAnsi="Times New Roman" w:cs="Times New Roman"/>
          <w:sz w:val="22"/>
          <w:szCs w:val="22"/>
        </w:rPr>
        <w:t xml:space="preserve">ей, </w:t>
      </w:r>
      <w:r w:rsidRPr="00610BEF">
        <w:rPr>
          <w:rFonts w:ascii="Times New Roman" w:hAnsi="Times New Roman" w:cs="Times New Roman"/>
          <w:sz w:val="22"/>
          <w:szCs w:val="22"/>
        </w:rPr>
        <w:t>следующего</w:t>
      </w:r>
      <w:r w:rsidRPr="00F834E0">
        <w:rPr>
          <w:rFonts w:ascii="Times New Roman" w:hAnsi="Times New Roman" w:cs="Times New Roman"/>
          <w:sz w:val="22"/>
          <w:szCs w:val="22"/>
        </w:rPr>
        <w:t xml:space="preserve">  за отчетным месяцем.</w:t>
      </w: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4.3.5. Предоставлять в Управление  отчет  о  достижении значений показателей результативности в соответствии с пунктом 4.1.5.1 настоящего Соглашения не позднее 10 рабочего дня, следующего за отчетным годом;</w:t>
      </w: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 xml:space="preserve">4.3.6. Направлять по запросу Управления  документы   и   информацию,   необходимые  для  осуществления 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контроля  за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соблюдением порядка, целей и условий предоставления Субсидии в соответствии с  пунктом  4.2.4 настоящего Соглашения, в течение 10 рабочих дней со дня получения указанного запроса.</w:t>
      </w: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4.3.7. В случае получения от Управления</w:t>
      </w:r>
      <w:r w:rsidR="00F834E0">
        <w:rPr>
          <w:rFonts w:ascii="Times New Roman" w:hAnsi="Times New Roman" w:cs="Times New Roman"/>
          <w:sz w:val="22"/>
          <w:szCs w:val="22"/>
        </w:rPr>
        <w:t xml:space="preserve"> </w:t>
      </w:r>
      <w:r w:rsidRPr="00F834E0">
        <w:rPr>
          <w:rFonts w:ascii="Times New Roman" w:hAnsi="Times New Roman" w:cs="Times New Roman"/>
          <w:sz w:val="22"/>
          <w:szCs w:val="22"/>
        </w:rPr>
        <w:t>требования в соответствии с пунктом 4.1.8 настоящего Соглашения:</w:t>
      </w:r>
    </w:p>
    <w:p w:rsidR="00A5667E" w:rsidRPr="00F834E0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4.3.7.1. устранять фак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4.3.8</w:t>
      </w:r>
      <w:r w:rsidR="00F834E0">
        <w:rPr>
          <w:rFonts w:ascii="Times New Roman" w:hAnsi="Times New Roman" w:cs="Times New Roman"/>
          <w:sz w:val="22"/>
          <w:szCs w:val="22"/>
        </w:rPr>
        <w:t xml:space="preserve">. </w:t>
      </w:r>
      <w:r w:rsidRPr="00F834E0">
        <w:rPr>
          <w:rFonts w:ascii="Times New Roman" w:hAnsi="Times New Roman" w:cs="Times New Roman"/>
          <w:sz w:val="22"/>
          <w:szCs w:val="22"/>
        </w:rPr>
        <w:t>В</w:t>
      </w:r>
      <w:r w:rsidR="00F834E0">
        <w:rPr>
          <w:rFonts w:ascii="Times New Roman" w:hAnsi="Times New Roman" w:cs="Times New Roman"/>
          <w:sz w:val="22"/>
          <w:szCs w:val="22"/>
        </w:rPr>
        <w:t xml:space="preserve">озвращать 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в  бюджет  городского округа город Шахунья в случае принятия Управлением</w:t>
      </w:r>
      <w:r w:rsidR="00F834E0">
        <w:rPr>
          <w:rFonts w:ascii="Times New Roman" w:hAnsi="Times New Roman" w:cs="Times New Roman"/>
          <w:sz w:val="22"/>
          <w:szCs w:val="22"/>
        </w:rPr>
        <w:t xml:space="preserve"> решения о применении к  </w:t>
      </w:r>
      <w:r w:rsidRPr="00F834E0">
        <w:rPr>
          <w:rFonts w:ascii="Times New Roman" w:hAnsi="Times New Roman" w:cs="Times New Roman"/>
          <w:sz w:val="22"/>
          <w:szCs w:val="22"/>
        </w:rPr>
        <w:t>Получателю  штрафных  санкций  в  соответствии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 с  пунктом 4.1.9 настоящего Соглашения, в срок, установленный Управлением в уведомлении о применении штрафных санкций.</w:t>
      </w:r>
    </w:p>
    <w:p w:rsidR="00A5667E" w:rsidRPr="00F834E0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4.3.9.   Возвращать   неиспользованный   остаток   Субсидии   в  доход бюджета городского округа город Шахунья в случае отсутствия решения Управления</w:t>
      </w:r>
      <w:r w:rsidRPr="00F834E0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834E0">
        <w:rPr>
          <w:rFonts w:ascii="Times New Roman" w:hAnsi="Times New Roman" w:cs="Times New Roman"/>
          <w:sz w:val="22"/>
          <w:szCs w:val="22"/>
        </w:rPr>
        <w:t xml:space="preserve">о  наличии  потребности  в  направлении не использованного в 2020 году  остатка  Субсидии  на  цели, указанные в разделе I настоящего Соглашения, в срок до "__" ___________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>.</w:t>
      </w:r>
    </w:p>
    <w:p w:rsidR="00A5667E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4.3.1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610BEF">
        <w:rPr>
          <w:rFonts w:ascii="Times New Roman" w:hAnsi="Times New Roman" w:cs="Times New Roman"/>
          <w:sz w:val="22"/>
          <w:szCs w:val="22"/>
        </w:rPr>
        <w:t>. Обеспечивать полноту и достоверность сведений, представляемых в Управление</w:t>
      </w:r>
      <w:r w:rsidR="00F834E0">
        <w:rPr>
          <w:rFonts w:ascii="Times New Roman" w:hAnsi="Times New Roman" w:cs="Times New Roman"/>
          <w:sz w:val="22"/>
          <w:szCs w:val="22"/>
        </w:rPr>
        <w:t xml:space="preserve"> </w:t>
      </w:r>
      <w:r w:rsidRPr="00610BEF">
        <w:rPr>
          <w:rFonts w:ascii="Times New Roman" w:hAnsi="Times New Roman" w:cs="Times New Roman"/>
          <w:sz w:val="22"/>
          <w:szCs w:val="22"/>
        </w:rPr>
        <w:t>в соответствии с настоящим Соглашением.</w:t>
      </w:r>
    </w:p>
    <w:p w:rsidR="00A5667E" w:rsidRPr="00610BEF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452D6">
        <w:rPr>
          <w:rFonts w:ascii="Times New Roman" w:hAnsi="Times New Roman" w:cs="Times New Roman"/>
          <w:b/>
          <w:sz w:val="22"/>
          <w:szCs w:val="22"/>
          <w:u w:val="single"/>
        </w:rPr>
        <w:t>4.4. Получатель вправе:</w:t>
      </w:r>
    </w:p>
    <w:p w:rsidR="00A5667E" w:rsidRPr="000452D6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 xml:space="preserve">4.4.1. </w:t>
      </w:r>
      <w:r w:rsidRPr="00F834E0">
        <w:rPr>
          <w:rFonts w:ascii="Times New Roman" w:hAnsi="Times New Roman" w:cs="Times New Roman"/>
          <w:sz w:val="22"/>
          <w:szCs w:val="22"/>
        </w:rPr>
        <w:t xml:space="preserve">Направлять в Управление_ предложения о внесении изменений в настоящее Соглашение,  в  том  числе  в  случае </w:t>
      </w:r>
      <w:proofErr w:type="gramStart"/>
      <w:r w:rsidRPr="00F834E0">
        <w:rPr>
          <w:rFonts w:ascii="Times New Roman" w:hAnsi="Times New Roman" w:cs="Times New Roman"/>
          <w:sz w:val="22"/>
          <w:szCs w:val="22"/>
        </w:rPr>
        <w:t>установления   необходимости   изменения  размера  Субсидии</w:t>
      </w:r>
      <w:proofErr w:type="gramEnd"/>
      <w:r w:rsidRPr="00F834E0">
        <w:rPr>
          <w:rFonts w:ascii="Times New Roman" w:hAnsi="Times New Roman" w:cs="Times New Roman"/>
          <w:sz w:val="22"/>
          <w:szCs w:val="22"/>
        </w:rPr>
        <w:t xml:space="preserve">  с  приложением информации, содержащей  финансово-экономическое  обоснование данного изменения.</w:t>
      </w:r>
    </w:p>
    <w:p w:rsidR="00A5667E" w:rsidRPr="00F834E0" w:rsidRDefault="00A5667E" w:rsidP="00A5667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834E0">
        <w:rPr>
          <w:rFonts w:ascii="Times New Roman" w:hAnsi="Times New Roman" w:cs="Times New Roman"/>
          <w:sz w:val="22"/>
          <w:szCs w:val="22"/>
        </w:rPr>
        <w:t>4.4.2. Обращаться в Управление в целях получения  разъяснений в связи с исполнением настоящего Соглашения.</w:t>
      </w: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V. Ответственность Сторон</w:t>
      </w:r>
    </w:p>
    <w:p w:rsidR="00A5667E" w:rsidRPr="00610BEF" w:rsidRDefault="00A5667E" w:rsidP="00A5667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0BEF">
        <w:rPr>
          <w:rFonts w:ascii="Times New Roman" w:hAnsi="Times New Roman" w:cs="Times New Roman"/>
          <w:sz w:val="22"/>
          <w:szCs w:val="22"/>
        </w:rPr>
        <w:lastRenderedPageBreak/>
        <w:t>5.2.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:rsidR="00A5667E" w:rsidRPr="00610BEF" w:rsidRDefault="00A5667E" w:rsidP="00A5667E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10BEF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610BEF">
        <w:rPr>
          <w:rFonts w:ascii="Times New Roman" w:hAnsi="Times New Roman" w:cs="Times New Roman"/>
          <w:sz w:val="22"/>
          <w:szCs w:val="22"/>
        </w:rPr>
        <w:t xml:space="preserve"> согласия споры между Сторонами решаются в судебном порядке.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 xml:space="preserve">.2. Настоящее Соглашение вступает в силу 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 w:rsidRPr="00610BEF">
        <w:rPr>
          <w:rFonts w:ascii="Times New Roman" w:hAnsi="Times New Roman" w:cs="Times New Roman"/>
          <w:sz w:val="22"/>
          <w:szCs w:val="22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 xml:space="preserve">.3. 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 xml:space="preserve">Изменение настоящего Соглашения, в том числе в соответствии с положениями пункта </w:t>
      </w:r>
      <w:r w:rsidRPr="001048BB">
        <w:rPr>
          <w:rFonts w:ascii="Times New Roman" w:hAnsi="Times New Roman" w:cs="Times New Roman"/>
          <w:sz w:val="22"/>
          <w:szCs w:val="22"/>
        </w:rPr>
        <w:t>4.2.1</w:t>
      </w:r>
      <w:r w:rsidRPr="00610BEF">
        <w:rPr>
          <w:rFonts w:ascii="Times New Roman" w:hAnsi="Times New Roman" w:cs="Times New Roman"/>
          <w:sz w:val="22"/>
          <w:szCs w:val="22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.4. Расторжение настоящего Соглашения возможно в случае: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.4.1. реорганизации  или прекращения деятельности Получателя;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.4.2. 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 xml:space="preserve">.5. Расторжение настоящего Соглашения в одностороннем порядке возможно в случае </w:t>
      </w:r>
      <w:proofErr w:type="spellStart"/>
      <w:r w:rsidRPr="00610BEF">
        <w:rPr>
          <w:rFonts w:ascii="Times New Roman" w:hAnsi="Times New Roman" w:cs="Times New Roman"/>
          <w:sz w:val="22"/>
          <w:szCs w:val="22"/>
        </w:rPr>
        <w:t>недостижения</w:t>
      </w:r>
      <w:proofErr w:type="spellEnd"/>
      <w:r w:rsidRPr="00610BEF">
        <w:rPr>
          <w:rFonts w:ascii="Times New Roman" w:hAnsi="Times New Roman" w:cs="Times New Roman"/>
          <w:sz w:val="22"/>
          <w:szCs w:val="22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610BEF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610BEF">
        <w:rPr>
          <w:rFonts w:ascii="Times New Roman" w:hAnsi="Times New Roman" w:cs="Times New Roman"/>
          <w:sz w:val="22"/>
          <w:szCs w:val="22"/>
        </w:rPr>
        <w:t>ми) способом(</w:t>
      </w:r>
      <w:proofErr w:type="spellStart"/>
      <w:r w:rsidRPr="00610BEF">
        <w:rPr>
          <w:rFonts w:ascii="Times New Roman" w:hAnsi="Times New Roman" w:cs="Times New Roman"/>
          <w:sz w:val="22"/>
          <w:szCs w:val="22"/>
        </w:rPr>
        <w:t>ами</w:t>
      </w:r>
      <w:proofErr w:type="spellEnd"/>
      <w:r w:rsidRPr="00610BEF">
        <w:rPr>
          <w:rFonts w:ascii="Times New Roman" w:hAnsi="Times New Roman" w:cs="Times New Roman"/>
          <w:sz w:val="22"/>
          <w:szCs w:val="22"/>
        </w:rPr>
        <w:t>) :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>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A5667E" w:rsidRPr="00610BEF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Pr="00610BEF">
        <w:rPr>
          <w:rFonts w:ascii="Times New Roman" w:hAnsi="Times New Roman" w:cs="Times New Roman"/>
          <w:sz w:val="22"/>
          <w:szCs w:val="22"/>
        </w:rPr>
        <w:t xml:space="preserve">.7. Настоящее Соглашение заключено Сторонами в форме бумажного документа в двух экземплярах, по одному экземпляру для каждой из Сторон. </w:t>
      </w:r>
    </w:p>
    <w:p w:rsidR="00A5667E" w:rsidRPr="00610BEF" w:rsidRDefault="00A5667E" w:rsidP="00A5667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10BEF">
        <w:rPr>
          <w:rFonts w:ascii="Times New Roman" w:hAnsi="Times New Roman" w:cs="Times New Roman"/>
          <w:b/>
          <w:sz w:val="22"/>
          <w:szCs w:val="22"/>
        </w:rPr>
        <w:t>VII. Платежные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446"/>
      </w:tblGrid>
      <w:tr w:rsidR="00A5667E" w:rsidRPr="00610BEF" w:rsidTr="00A46DA8">
        <w:trPr>
          <w:trHeight w:val="691"/>
        </w:trPr>
        <w:tc>
          <w:tcPr>
            <w:tcW w:w="4810" w:type="dxa"/>
          </w:tcPr>
          <w:p w:rsidR="00A5667E" w:rsidRPr="00610BEF" w:rsidRDefault="00A5667E" w:rsidP="00A5667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0BEF">
              <w:rPr>
                <w:b/>
                <w:bCs/>
                <w:sz w:val="22"/>
                <w:szCs w:val="22"/>
              </w:rPr>
              <w:t xml:space="preserve">Управление сельского хозяйства администрации </w:t>
            </w:r>
            <w:proofErr w:type="spellStart"/>
            <w:r w:rsidRPr="00610BEF">
              <w:rPr>
                <w:b/>
                <w:bCs/>
                <w:sz w:val="22"/>
                <w:szCs w:val="22"/>
              </w:rPr>
              <w:t>г.о.г</w:t>
            </w:r>
            <w:proofErr w:type="spellEnd"/>
            <w:r w:rsidRPr="00610BEF">
              <w:rPr>
                <w:b/>
                <w:bCs/>
                <w:sz w:val="22"/>
                <w:szCs w:val="22"/>
              </w:rPr>
              <w:t>. Шахунья Нижегородской области</w:t>
            </w:r>
          </w:p>
          <w:p w:rsidR="00A5667E" w:rsidRPr="00610BEF" w:rsidRDefault="00A5667E" w:rsidP="00A566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46" w:type="dxa"/>
          </w:tcPr>
          <w:p w:rsidR="00A5667E" w:rsidRPr="00610BEF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Получателя </w:t>
            </w:r>
          </w:p>
          <w:p w:rsidR="00A5667E" w:rsidRPr="00610BEF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5667E" w:rsidRPr="00610BEF" w:rsidTr="00A46DA8">
        <w:trPr>
          <w:trHeight w:val="2489"/>
        </w:trPr>
        <w:tc>
          <w:tcPr>
            <w:tcW w:w="4810" w:type="dxa"/>
          </w:tcPr>
          <w:p w:rsidR="00A5667E" w:rsidRPr="001533F9" w:rsidRDefault="00A5667E" w:rsidP="00A5667E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1533F9">
              <w:rPr>
                <w:b/>
                <w:sz w:val="22"/>
                <w:szCs w:val="22"/>
              </w:rPr>
              <w:t xml:space="preserve">ОГРН </w:t>
            </w:r>
          </w:p>
          <w:p w:rsidR="00A5667E" w:rsidRPr="00610BEF" w:rsidRDefault="00A5667E" w:rsidP="00A5667E">
            <w:pPr>
              <w:pStyle w:val="ConsPlusNormal"/>
              <w:rPr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Место нахождения:</w:t>
            </w: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667E" w:rsidRPr="00610BEF" w:rsidRDefault="00A5667E" w:rsidP="00A5667E">
            <w:pPr>
              <w:jc w:val="both"/>
              <w:rPr>
                <w:sz w:val="22"/>
                <w:szCs w:val="22"/>
              </w:rPr>
            </w:pP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  <w:p w:rsidR="00A5667E" w:rsidRPr="00610BEF" w:rsidRDefault="00A5667E" w:rsidP="00A566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446" w:type="dxa"/>
          </w:tcPr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ОГРН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Место нахождения: 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ИНН/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b/>
                <w:sz w:val="22"/>
                <w:szCs w:val="22"/>
              </w:rPr>
              <w:t>Платежные реквизиты: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 Банка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корсчет 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Расчетный счет </w:t>
            </w:r>
          </w:p>
          <w:p w:rsidR="00A5667E" w:rsidRPr="00610BEF" w:rsidRDefault="00A5667E" w:rsidP="00A566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</w:tbl>
    <w:p w:rsidR="00A5667E" w:rsidRPr="00610BEF" w:rsidRDefault="00A5667E" w:rsidP="00A5667E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A5667E" w:rsidRPr="00610BEF" w:rsidTr="00A46DA8">
        <w:trPr>
          <w:trHeight w:val="244"/>
        </w:trPr>
        <w:tc>
          <w:tcPr>
            <w:tcW w:w="4706" w:type="dxa"/>
          </w:tcPr>
          <w:p w:rsidR="00A5667E" w:rsidRPr="00610BEF" w:rsidRDefault="00A5667E" w:rsidP="00A566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__________________/Соколов С.И./</w:t>
            </w:r>
          </w:p>
          <w:p w:rsidR="00A5667E" w:rsidRPr="00610BEF" w:rsidRDefault="00A5667E" w:rsidP="00A566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       (подпись)                      (ФИО)</w:t>
            </w:r>
          </w:p>
        </w:tc>
        <w:tc>
          <w:tcPr>
            <w:tcW w:w="4365" w:type="dxa"/>
          </w:tcPr>
          <w:p w:rsidR="00A5667E" w:rsidRPr="00610BEF" w:rsidRDefault="00A5667E" w:rsidP="00A566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>__________________/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</w:p>
          <w:p w:rsidR="00A5667E" w:rsidRPr="00610BEF" w:rsidRDefault="00A5667E" w:rsidP="00A5667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0BEF">
              <w:rPr>
                <w:rFonts w:ascii="Times New Roman" w:hAnsi="Times New Roman" w:cs="Times New Roman"/>
                <w:sz w:val="22"/>
                <w:szCs w:val="22"/>
              </w:rPr>
              <w:t xml:space="preserve">        (подпись)                      (ФИО)</w:t>
            </w:r>
          </w:p>
        </w:tc>
      </w:tr>
    </w:tbl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</w:p>
    <w:p w:rsidR="00A5667E" w:rsidRDefault="00A5667E" w:rsidP="00A5667E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5667E" w:rsidRPr="00D30958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30958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из  бюджета городского округа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приобретением машин и </w:t>
      </w:r>
    </w:p>
    <w:p w:rsidR="00A5667E" w:rsidRPr="00666CB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оборудования для животноводства в 2020 году</w:t>
      </w:r>
    </w:p>
    <w:p w:rsidR="00A5667E" w:rsidRPr="00666CB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A5667E" w:rsidRPr="00666CB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rmal"/>
        <w:jc w:val="center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  <w:b/>
        </w:rPr>
        <w:t>Показатели результативности</w:t>
      </w:r>
    </w:p>
    <w:p w:rsidR="00A5667E" w:rsidRPr="00666CB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757"/>
        <w:gridCol w:w="680"/>
        <w:gridCol w:w="1247"/>
        <w:gridCol w:w="1883"/>
      </w:tblGrid>
      <w:tr w:rsidR="00A5667E" w:rsidRPr="00666CBE" w:rsidTr="00A46DA8">
        <w:tc>
          <w:tcPr>
            <w:tcW w:w="510" w:type="dxa"/>
            <w:vMerge w:val="restart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6CBE">
              <w:rPr>
                <w:rFonts w:ascii="Times New Roman" w:hAnsi="Times New Roman" w:cs="Times New Roman"/>
              </w:rPr>
              <w:t>п</w:t>
            </w:r>
            <w:proofErr w:type="gramEnd"/>
            <w:r w:rsidRPr="00666C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44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(мероприятия) &lt;2&gt;</w:t>
            </w:r>
          </w:p>
        </w:tc>
        <w:tc>
          <w:tcPr>
            <w:tcW w:w="2437" w:type="dxa"/>
            <w:gridSpan w:val="2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247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883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A5667E" w:rsidRPr="00666CBE" w:rsidTr="00A46DA8">
        <w:tc>
          <w:tcPr>
            <w:tcW w:w="510" w:type="dxa"/>
            <w:vMerge/>
          </w:tcPr>
          <w:p w:rsidR="00A5667E" w:rsidRPr="00666CBE" w:rsidRDefault="00A5667E" w:rsidP="00A5667E"/>
        </w:tc>
        <w:tc>
          <w:tcPr>
            <w:tcW w:w="1644" w:type="dxa"/>
            <w:vMerge/>
          </w:tcPr>
          <w:p w:rsidR="00A5667E" w:rsidRPr="00666CBE" w:rsidRDefault="00A5667E" w:rsidP="00A5667E"/>
        </w:tc>
        <w:tc>
          <w:tcPr>
            <w:tcW w:w="1701" w:type="dxa"/>
            <w:vMerge/>
          </w:tcPr>
          <w:p w:rsidR="00A5667E" w:rsidRPr="00666CBE" w:rsidRDefault="00A5667E" w:rsidP="00A5667E"/>
        </w:tc>
        <w:tc>
          <w:tcPr>
            <w:tcW w:w="1757" w:type="dxa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247" w:type="dxa"/>
            <w:vMerge/>
          </w:tcPr>
          <w:p w:rsidR="00A5667E" w:rsidRPr="00666CBE" w:rsidRDefault="00A5667E" w:rsidP="00A5667E"/>
        </w:tc>
        <w:tc>
          <w:tcPr>
            <w:tcW w:w="1883" w:type="dxa"/>
            <w:vMerge/>
          </w:tcPr>
          <w:p w:rsidR="00A5667E" w:rsidRPr="00666CBE" w:rsidRDefault="00A5667E" w:rsidP="00A5667E"/>
        </w:tc>
      </w:tr>
      <w:tr w:rsidR="00A5667E" w:rsidRPr="00666CBE" w:rsidTr="00A46DA8">
        <w:tc>
          <w:tcPr>
            <w:tcW w:w="510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</w:tr>
      <w:tr w:rsidR="00A5667E" w:rsidRPr="00666CBE" w:rsidTr="00A46DA8">
        <w:tc>
          <w:tcPr>
            <w:tcW w:w="51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67E" w:rsidRPr="00666CBE" w:rsidTr="00A46DA8">
        <w:tc>
          <w:tcPr>
            <w:tcW w:w="51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667E" w:rsidRPr="00666CBE" w:rsidTr="00A46DA8">
        <w:tc>
          <w:tcPr>
            <w:tcW w:w="51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667E" w:rsidRPr="00666CB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Pr="003C4144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5667E" w:rsidRPr="00D30958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D30958">
        <w:rPr>
          <w:rFonts w:ascii="Times New Roman" w:hAnsi="Times New Roman" w:cs="Times New Roman"/>
          <w:sz w:val="22"/>
          <w:szCs w:val="22"/>
        </w:rPr>
        <w:lastRenderedPageBreak/>
        <w:t>Приложение № 2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С</w:t>
      </w:r>
      <w:r w:rsidRPr="00B91974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ю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о предоставлении</w:t>
      </w:r>
    </w:p>
    <w:p w:rsidR="00A5667E" w:rsidRPr="00B91974" w:rsidRDefault="001364C4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из </w:t>
      </w:r>
      <w:r w:rsidR="00A5667E" w:rsidRPr="00B91974">
        <w:rPr>
          <w:rFonts w:ascii="Times New Roman" w:hAnsi="Times New Roman" w:cs="Times New Roman"/>
          <w:sz w:val="22"/>
          <w:szCs w:val="22"/>
        </w:rPr>
        <w:t>бюджета городского округа</w:t>
      </w:r>
    </w:p>
    <w:p w:rsidR="00A5667E" w:rsidRPr="00B91974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91974">
        <w:rPr>
          <w:rFonts w:ascii="Times New Roman" w:hAnsi="Times New Roman" w:cs="Times New Roman"/>
          <w:sz w:val="22"/>
          <w:szCs w:val="22"/>
        </w:rPr>
        <w:t>город Шахунья субсидии</w:t>
      </w: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сельскохозяйственным предприятиям </w:t>
      </w:r>
      <w:proofErr w:type="gramStart"/>
      <w:r>
        <w:rPr>
          <w:rFonts w:ascii="Times New Roman" w:hAnsi="Times New Roman" w:cs="Times New Roman"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финансовое обеспечение части затрат,</w:t>
      </w:r>
    </w:p>
    <w:p w:rsidR="00A5667E" w:rsidRDefault="00A5667E" w:rsidP="00A5667E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связанных с приобретением машин и </w:t>
      </w:r>
    </w:p>
    <w:p w:rsidR="00A5667E" w:rsidRPr="00666CB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оборудования для животноводства в 2020 году</w:t>
      </w:r>
    </w:p>
    <w:p w:rsidR="00A5667E" w:rsidRPr="00666CBE" w:rsidRDefault="00A5667E" w:rsidP="00A5667E">
      <w:pPr>
        <w:pStyle w:val="ConsPlusNormal"/>
        <w:jc w:val="righ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от  __________ № _____</w:t>
      </w:r>
    </w:p>
    <w:p w:rsidR="00A5667E" w:rsidRDefault="00A5667E" w:rsidP="00A5667E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A5667E" w:rsidRDefault="00A5667E" w:rsidP="00A5667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5667E" w:rsidRDefault="00A5667E" w:rsidP="00A566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ОТЧЕТ</w:t>
      </w:r>
    </w:p>
    <w:p w:rsidR="00A5667E" w:rsidRDefault="00A5667E" w:rsidP="00A5667E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5667E" w:rsidRPr="00666CBE" w:rsidRDefault="00A5667E" w:rsidP="00A566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A5667E" w:rsidRPr="00666CBE" w:rsidRDefault="00A5667E" w:rsidP="00A5667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66CBE">
        <w:rPr>
          <w:rFonts w:ascii="Times New Roman" w:hAnsi="Times New Roman" w:cs="Times New Roman"/>
          <w:b/>
        </w:rPr>
        <w:t>по состоянию на __ _________ 20__ года</w:t>
      </w:r>
    </w:p>
    <w:p w:rsidR="00A5667E" w:rsidRPr="00666CBE" w:rsidRDefault="00A5667E" w:rsidP="00A5667E">
      <w:pPr>
        <w:pStyle w:val="ConsPlusNonformat"/>
        <w:jc w:val="center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Наименование Получателя ___________________________________________________</w:t>
      </w:r>
    </w:p>
    <w:p w:rsidR="00A5667E" w:rsidRPr="00666CBE" w:rsidRDefault="00A5667E" w:rsidP="00A5667E">
      <w:pPr>
        <w:pStyle w:val="ConsPlusNonformat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Периодичность:          ________________________________________________________</w:t>
      </w:r>
    </w:p>
    <w:p w:rsidR="00A5667E" w:rsidRPr="00666CBE" w:rsidRDefault="00A5667E" w:rsidP="00A5667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018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12"/>
        <w:gridCol w:w="1318"/>
        <w:gridCol w:w="1027"/>
        <w:gridCol w:w="567"/>
        <w:gridCol w:w="1353"/>
        <w:gridCol w:w="1536"/>
        <w:gridCol w:w="1080"/>
        <w:gridCol w:w="1080"/>
      </w:tblGrid>
      <w:tr w:rsidR="00A5667E" w:rsidRPr="00666CBE" w:rsidTr="00A46DA8">
        <w:tc>
          <w:tcPr>
            <w:tcW w:w="510" w:type="dxa"/>
            <w:vMerge w:val="restart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66CBE">
              <w:rPr>
                <w:rFonts w:ascii="Times New Roman" w:hAnsi="Times New Roman" w:cs="Times New Roman"/>
              </w:rPr>
              <w:t>п</w:t>
            </w:r>
            <w:proofErr w:type="gramEnd"/>
            <w:r w:rsidRPr="00666C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12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показателя &lt;2&gt;</w:t>
            </w:r>
          </w:p>
        </w:tc>
        <w:tc>
          <w:tcPr>
            <w:tcW w:w="1318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 проекта (</w:t>
            </w:r>
            <w:proofErr w:type="spellStart"/>
            <w:proofErr w:type="gramStart"/>
            <w:r w:rsidRPr="00666CBE">
              <w:rPr>
                <w:rFonts w:ascii="Times New Roman" w:hAnsi="Times New Roman" w:cs="Times New Roman"/>
              </w:rPr>
              <w:t>мероприя-тия</w:t>
            </w:r>
            <w:proofErr w:type="spellEnd"/>
            <w:proofErr w:type="gramEnd"/>
            <w:r w:rsidRPr="00666CBE">
              <w:rPr>
                <w:rFonts w:ascii="Times New Roman" w:hAnsi="Times New Roman" w:cs="Times New Roman"/>
              </w:rPr>
              <w:t>) &lt;3&gt;</w:t>
            </w:r>
          </w:p>
        </w:tc>
        <w:tc>
          <w:tcPr>
            <w:tcW w:w="1594" w:type="dxa"/>
            <w:gridSpan w:val="2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353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Плановое значение показателя &lt;4&gt;</w:t>
            </w:r>
          </w:p>
        </w:tc>
        <w:tc>
          <w:tcPr>
            <w:tcW w:w="1536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80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080" w:type="dxa"/>
            <w:vMerge w:val="restart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 xml:space="preserve">Причина </w:t>
            </w:r>
            <w:proofErr w:type="spellStart"/>
            <w:proofErr w:type="gramStart"/>
            <w:r w:rsidRPr="00666CBE">
              <w:rPr>
                <w:rFonts w:ascii="Times New Roman" w:hAnsi="Times New Roman" w:cs="Times New Roman"/>
              </w:rPr>
              <w:t>отклоне-ния</w:t>
            </w:r>
            <w:proofErr w:type="spellEnd"/>
            <w:proofErr w:type="gramEnd"/>
          </w:p>
        </w:tc>
      </w:tr>
      <w:tr w:rsidR="00A5667E" w:rsidRPr="00666CBE" w:rsidTr="00A46DA8">
        <w:tc>
          <w:tcPr>
            <w:tcW w:w="510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  <w:tc>
          <w:tcPr>
            <w:tcW w:w="1712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  <w:tc>
          <w:tcPr>
            <w:tcW w:w="1318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  <w:tc>
          <w:tcPr>
            <w:tcW w:w="1027" w:type="dxa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A5667E" w:rsidRPr="00666CBE" w:rsidRDefault="00A5667E" w:rsidP="00A566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66CB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353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  <w:tc>
          <w:tcPr>
            <w:tcW w:w="1536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  <w:tc>
          <w:tcPr>
            <w:tcW w:w="1080" w:type="dxa"/>
            <w:vMerge/>
          </w:tcPr>
          <w:p w:rsidR="00A5667E" w:rsidRPr="00666CBE" w:rsidRDefault="00A5667E" w:rsidP="00A5667E">
            <w:pPr>
              <w:rPr>
                <w:sz w:val="20"/>
              </w:rPr>
            </w:pPr>
          </w:p>
        </w:tc>
      </w:tr>
      <w:tr w:rsidR="00A5667E" w:rsidRPr="00666CBE" w:rsidTr="00A46DA8">
        <w:tc>
          <w:tcPr>
            <w:tcW w:w="510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2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8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7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3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6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A5667E" w:rsidRPr="00666CBE" w:rsidRDefault="00A5667E" w:rsidP="00A566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6CBE">
              <w:rPr>
                <w:rFonts w:ascii="Times New Roman" w:hAnsi="Times New Roman" w:cs="Times New Roman"/>
              </w:rPr>
              <w:t>9</w:t>
            </w:r>
          </w:p>
        </w:tc>
      </w:tr>
      <w:tr w:rsidR="00A5667E" w:rsidRPr="00666CBE" w:rsidTr="00A46DA8">
        <w:tc>
          <w:tcPr>
            <w:tcW w:w="51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5667E" w:rsidRPr="00666CBE" w:rsidRDefault="00A5667E" w:rsidP="00A566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5667E" w:rsidRPr="00666CB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Руководитель Получателя</w:t>
      </w: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(уполномоченное лицо)   _______________ _________ _____________________</w:t>
      </w: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                    (должность)   (подпись)    (расшифровка подписи)</w:t>
      </w: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Исполнитель ________________ ___________________ _____________</w:t>
      </w: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 xml:space="preserve">                              (должность)                   (ФИО)                   (телефон)</w:t>
      </w: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nformat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"__" ___________ 20__ г.</w:t>
      </w:r>
    </w:p>
    <w:p w:rsidR="00A5667E" w:rsidRPr="00666CBE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rmal"/>
        <w:ind w:hanging="142"/>
        <w:jc w:val="both"/>
        <w:rPr>
          <w:rFonts w:ascii="Times New Roman" w:hAnsi="Times New Roman" w:cs="Times New Roman"/>
        </w:rPr>
      </w:pPr>
      <w:r w:rsidRPr="00666CBE">
        <w:rPr>
          <w:rFonts w:ascii="Times New Roman" w:hAnsi="Times New Roman" w:cs="Times New Roman"/>
        </w:rPr>
        <w:t>______________________</w:t>
      </w:r>
    </w:p>
    <w:p w:rsidR="00A5667E" w:rsidRPr="00666CBE" w:rsidRDefault="00A5667E" w:rsidP="00A5667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</w:pPr>
    </w:p>
    <w:p w:rsidR="00A5667E" w:rsidRPr="003C4144" w:rsidRDefault="00A5667E" w:rsidP="00A5667E">
      <w:pPr>
        <w:pStyle w:val="ConsPlusNormal"/>
        <w:jc w:val="both"/>
      </w:pPr>
    </w:p>
    <w:p w:rsidR="00A5667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p w:rsidR="00A5667E" w:rsidRPr="00666CBE" w:rsidRDefault="00A5667E" w:rsidP="00A5667E">
      <w:pPr>
        <w:pStyle w:val="ConsPlusNormal"/>
        <w:jc w:val="both"/>
        <w:rPr>
          <w:rFonts w:ascii="Times New Roman" w:hAnsi="Times New Roman" w:cs="Times New Roman"/>
        </w:rPr>
      </w:pPr>
    </w:p>
    <w:p w:rsidR="00A5667E" w:rsidRPr="003C4144" w:rsidRDefault="00A5667E" w:rsidP="00A5667E">
      <w:pPr>
        <w:sectPr w:rsidR="00A5667E" w:rsidRPr="003C4144" w:rsidSect="00A5667E">
          <w:headerReference w:type="even" r:id="rId12"/>
          <w:headerReference w:type="default" r:id="rId13"/>
          <w:footerReference w:type="first" r:id="rId14"/>
          <w:pgSz w:w="11905" w:h="16838"/>
          <w:pgMar w:top="899" w:right="706" w:bottom="899" w:left="1260" w:header="0" w:footer="0" w:gutter="0"/>
          <w:cols w:space="720"/>
          <w:titlePg/>
        </w:sectPr>
      </w:pPr>
    </w:p>
    <w:p w:rsidR="00A5667E" w:rsidRDefault="00A5667E" w:rsidP="00A5667E">
      <w:pPr>
        <w:pStyle w:val="a5"/>
        <w:widowControl w:val="0"/>
        <w:spacing w:after="0"/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A5667E" w:rsidRPr="00A5667E" w:rsidRDefault="00A5667E" w:rsidP="00A5667E">
      <w:pPr>
        <w:widowControl w:val="0"/>
        <w:autoSpaceDE w:val="0"/>
        <w:autoSpaceDN w:val="0"/>
        <w:adjustRightInd w:val="0"/>
        <w:ind w:left="5387"/>
        <w:jc w:val="center"/>
        <w:rPr>
          <w:sz w:val="22"/>
          <w:szCs w:val="22"/>
        </w:rPr>
      </w:pPr>
      <w:r w:rsidRPr="00A5667E">
        <w:rPr>
          <w:sz w:val="22"/>
          <w:szCs w:val="22"/>
        </w:rPr>
        <w:t xml:space="preserve">к Положению о предоставлении субсидий </w:t>
      </w:r>
      <w:r>
        <w:rPr>
          <w:sz w:val="22"/>
          <w:szCs w:val="22"/>
        </w:rPr>
        <w:br/>
      </w:r>
      <w:r w:rsidRPr="00A5667E">
        <w:rPr>
          <w:sz w:val="22"/>
          <w:szCs w:val="22"/>
        </w:rPr>
        <w:t>из бюджета</w:t>
      </w:r>
      <w:r>
        <w:rPr>
          <w:sz w:val="22"/>
          <w:szCs w:val="22"/>
        </w:rPr>
        <w:t xml:space="preserve"> </w:t>
      </w:r>
      <w:r w:rsidRPr="00A5667E">
        <w:rPr>
          <w:sz w:val="22"/>
          <w:szCs w:val="22"/>
        </w:rPr>
        <w:t>городского округа город Шахунья Нижегородской области сельскохозяйственным предприятиям на финансовое обеспечение затрат, связанных  приобретением  машин  и оборудования для животноводства в 2020 году</w:t>
      </w:r>
    </w:p>
    <w:p w:rsidR="00A5667E" w:rsidRDefault="00A5667E" w:rsidP="00A5667E">
      <w:pPr>
        <w:pStyle w:val="a5"/>
        <w:widowControl w:val="0"/>
        <w:spacing w:after="0"/>
        <w:ind w:left="4394"/>
        <w:jc w:val="right"/>
        <w:rPr>
          <w:b/>
          <w:sz w:val="22"/>
          <w:szCs w:val="22"/>
        </w:rPr>
      </w:pPr>
    </w:p>
    <w:p w:rsidR="00A5667E" w:rsidRDefault="00A5667E" w:rsidP="00A5667E">
      <w:pPr>
        <w:pStyle w:val="a5"/>
        <w:widowControl w:val="0"/>
        <w:spacing w:after="0" w:line="310" w:lineRule="exact"/>
        <w:jc w:val="right"/>
        <w:rPr>
          <w:sz w:val="22"/>
          <w:szCs w:val="22"/>
        </w:rPr>
      </w:pPr>
    </w:p>
    <w:p w:rsidR="00A5667E" w:rsidRDefault="00A5667E" w:rsidP="00A5667E">
      <w:pPr>
        <w:pStyle w:val="a5"/>
        <w:widowControl w:val="0"/>
        <w:spacing w:after="0" w:line="310" w:lineRule="exact"/>
        <w:jc w:val="right"/>
        <w:rPr>
          <w:sz w:val="22"/>
          <w:szCs w:val="22"/>
        </w:rPr>
      </w:pPr>
    </w:p>
    <w:p w:rsidR="00A5667E" w:rsidRDefault="00A5667E" w:rsidP="00A5667E">
      <w:pPr>
        <w:pStyle w:val="a5"/>
        <w:spacing w:after="590" w:line="312" w:lineRule="exact"/>
        <w:jc w:val="center"/>
        <w:rPr>
          <w:b/>
        </w:rPr>
      </w:pPr>
      <w:r>
        <w:rPr>
          <w:rStyle w:val="a6"/>
          <w:b/>
          <w:color w:val="000000"/>
        </w:rPr>
        <w:t>Согласие организации, претендующей на получение субсидий</w:t>
      </w:r>
    </w:p>
    <w:p w:rsidR="00A5667E" w:rsidRDefault="00A5667E" w:rsidP="00A5667E">
      <w:pPr>
        <w:pStyle w:val="a5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  <w:rPr>
          <w:rStyle w:val="a6"/>
          <w:color w:val="000000"/>
        </w:rPr>
      </w:pPr>
      <w:r>
        <w:rPr>
          <w:rStyle w:val="a6"/>
          <w:color w:val="000000"/>
        </w:rPr>
        <w:t>«</w:t>
      </w:r>
      <w:r>
        <w:rPr>
          <w:rStyle w:val="a6"/>
          <w:color w:val="000000"/>
        </w:rPr>
        <w:tab/>
        <w:t>»</w:t>
      </w:r>
      <w:r>
        <w:rPr>
          <w:rStyle w:val="a6"/>
          <w:color w:val="000000"/>
        </w:rPr>
        <w:tab/>
        <w:t>20</w:t>
      </w:r>
      <w:r>
        <w:rPr>
          <w:rStyle w:val="a6"/>
          <w:color w:val="000000"/>
        </w:rPr>
        <w:tab/>
        <w:t xml:space="preserve">г.                                                                               </w:t>
      </w:r>
      <w:proofErr w:type="spellStart"/>
      <w:r>
        <w:rPr>
          <w:rStyle w:val="a6"/>
          <w:color w:val="000000"/>
        </w:rPr>
        <w:t>г._</w:t>
      </w:r>
      <w:r>
        <w:rPr>
          <w:rStyle w:val="a6"/>
          <w:color w:val="000000"/>
          <w:u w:val="single"/>
        </w:rPr>
        <w:t>Шахунья</w:t>
      </w:r>
      <w:proofErr w:type="spellEnd"/>
      <w:r>
        <w:rPr>
          <w:rStyle w:val="a6"/>
          <w:color w:val="000000"/>
        </w:rPr>
        <w:t>___</w:t>
      </w:r>
    </w:p>
    <w:p w:rsidR="00A5667E" w:rsidRDefault="00A5667E" w:rsidP="00A5667E">
      <w:pPr>
        <w:pStyle w:val="a5"/>
        <w:tabs>
          <w:tab w:val="left" w:leader="underscore" w:pos="658"/>
          <w:tab w:val="left" w:leader="underscore" w:pos="2712"/>
          <w:tab w:val="left" w:leader="underscore" w:pos="3264"/>
        </w:tabs>
        <w:spacing w:after="249" w:line="250" w:lineRule="exact"/>
        <w:jc w:val="both"/>
      </w:pPr>
    </w:p>
    <w:p w:rsidR="00A5667E" w:rsidRDefault="00A5667E" w:rsidP="00A5667E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firstLine="660"/>
        <w:jc w:val="both"/>
        <w:rPr>
          <w:rStyle w:val="a6"/>
          <w:color w:val="000000"/>
        </w:rPr>
      </w:pPr>
      <w:r>
        <w:rPr>
          <w:rStyle w:val="a6"/>
          <w:color w:val="000000"/>
        </w:rPr>
        <w:t>Руководствуясь статьей 78 Бюджетного кодекса Российской Федера</w:t>
      </w:r>
      <w:r>
        <w:rPr>
          <w:rStyle w:val="a6"/>
          <w:color w:val="000000"/>
        </w:rPr>
        <w:softHyphen/>
        <w:t>ции, Федеральным законом от 06 октября 2003 года № 131 -ФЗ «Об общих принципах организации местного самоуправления в Российской Федерации», организация_______________________________________________________________________</w:t>
      </w:r>
    </w:p>
    <w:p w:rsidR="00A5667E" w:rsidRDefault="00A5667E" w:rsidP="00A5667E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ind w:firstLine="660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                                           (полное на</w:t>
      </w:r>
      <w:r>
        <w:rPr>
          <w:rStyle w:val="a6"/>
          <w:color w:val="000000"/>
        </w:rPr>
        <w:softHyphen/>
        <w:t>именование)</w:t>
      </w:r>
    </w:p>
    <w:p w:rsidR="00A5667E" w:rsidRDefault="00A5667E" w:rsidP="00A5667E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jc w:val="both"/>
        <w:rPr>
          <w:rStyle w:val="a6"/>
          <w:color w:val="000000"/>
        </w:rPr>
      </w:pPr>
      <w:r>
        <w:rPr>
          <w:rStyle w:val="a6"/>
          <w:color w:val="000000"/>
        </w:rPr>
        <w:t>в лице руководителя ______________________________________________________,</w:t>
      </w:r>
    </w:p>
    <w:p w:rsidR="00A5667E" w:rsidRDefault="00A5667E" w:rsidP="00A5667E">
      <w:pPr>
        <w:pStyle w:val="a5"/>
        <w:tabs>
          <w:tab w:val="left" w:leader="underscore" w:pos="4579"/>
          <w:tab w:val="left" w:leader="underscore" w:pos="6394"/>
          <w:tab w:val="left" w:leader="underscore" w:pos="6629"/>
          <w:tab w:val="left" w:leader="underscore" w:pos="8510"/>
          <w:tab w:val="left" w:leader="underscore" w:pos="9091"/>
        </w:tabs>
        <w:spacing w:after="0" w:line="314" w:lineRule="exact"/>
        <w:jc w:val="center"/>
      </w:pPr>
      <w:r>
        <w:rPr>
          <w:rStyle w:val="a6"/>
          <w:color w:val="000000"/>
        </w:rPr>
        <w:t>(Ф.И.О. полностью)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 </w:t>
      </w:r>
      <w:proofErr w:type="gramStart"/>
      <w:r>
        <w:rPr>
          <w:rStyle w:val="a6"/>
          <w:color w:val="000000"/>
        </w:rPr>
        <w:t>действующего</w:t>
      </w:r>
      <w:proofErr w:type="gramEnd"/>
      <w:r>
        <w:rPr>
          <w:rStyle w:val="a6"/>
          <w:color w:val="000000"/>
        </w:rPr>
        <w:t xml:space="preserve"> на основании</w:t>
      </w:r>
      <w:r>
        <w:rPr>
          <w:rStyle w:val="a6"/>
          <w:color w:val="000000"/>
        </w:rPr>
        <w:tab/>
        <w:t>__________________________,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center"/>
        <w:rPr>
          <w:rStyle w:val="a6"/>
          <w:color w:val="000000"/>
        </w:rPr>
      </w:pPr>
      <w:r>
        <w:rPr>
          <w:rStyle w:val="a6"/>
          <w:color w:val="000000"/>
        </w:rPr>
        <w:t>(наименование до</w:t>
      </w:r>
      <w:r>
        <w:rPr>
          <w:rStyle w:val="a6"/>
          <w:color w:val="000000"/>
        </w:rPr>
        <w:softHyphen/>
        <w:t>кумента)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  <w:rPr>
          <w:rStyle w:val="a6"/>
          <w:color w:val="000000"/>
        </w:rPr>
      </w:pPr>
      <w:r>
        <w:rPr>
          <w:rStyle w:val="a6"/>
          <w:color w:val="000000"/>
        </w:rPr>
        <w:t>дает согласие на осуществление управлением сельского хозяйства и органами муниципального финан</w:t>
      </w:r>
      <w:r>
        <w:rPr>
          <w:rStyle w:val="a6"/>
          <w:color w:val="000000"/>
        </w:rPr>
        <w:softHyphen/>
        <w:t>сового контроля городского округа город Шахунья Нижегородской области  проверок соблюдения условий, целей и порядка предостав</w:t>
      </w:r>
      <w:r>
        <w:rPr>
          <w:rStyle w:val="a6"/>
          <w:color w:val="000000"/>
        </w:rPr>
        <w:softHyphen/>
        <w:t>ления субсидии на финансовое обеспечение части затрат</w:t>
      </w:r>
      <w:proofErr w:type="gramStart"/>
      <w:r>
        <w:rPr>
          <w:rStyle w:val="a6"/>
          <w:color w:val="000000"/>
        </w:rPr>
        <w:t xml:space="preserve"> ,</w:t>
      </w:r>
      <w:proofErr w:type="gramEnd"/>
      <w:r>
        <w:rPr>
          <w:rStyle w:val="a6"/>
          <w:color w:val="000000"/>
        </w:rPr>
        <w:t xml:space="preserve"> связанных с приобретением машин и оборудования для животноводства в 2020 году,  по соглашению на предоставле</w:t>
      </w:r>
      <w:r>
        <w:rPr>
          <w:rStyle w:val="a6"/>
          <w:color w:val="000000"/>
        </w:rPr>
        <w:softHyphen/>
        <w:t xml:space="preserve">ние субсидии от «    </w:t>
      </w:r>
      <w:r>
        <w:rPr>
          <w:rStyle w:val="a6"/>
          <w:color w:val="000000"/>
        </w:rPr>
        <w:tab/>
        <w:t>»_</w:t>
      </w:r>
      <w:r>
        <w:rPr>
          <w:rStyle w:val="a6"/>
          <w:color w:val="000000"/>
        </w:rPr>
        <w:tab/>
        <w:t>20</w:t>
      </w:r>
      <w:r>
        <w:rPr>
          <w:rStyle w:val="a6"/>
          <w:color w:val="000000"/>
        </w:rPr>
        <w:tab/>
        <w:t>года № ____.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  <w:rPr>
          <w:rStyle w:val="a6"/>
          <w:color w:val="000000"/>
        </w:rPr>
      </w:pP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  <w:rPr>
          <w:rStyle w:val="a6"/>
          <w:color w:val="000000"/>
        </w:rPr>
      </w:pP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  <w:rPr>
          <w:rStyle w:val="a6"/>
          <w:color w:val="000000"/>
        </w:rPr>
      </w:pPr>
      <w:r>
        <w:rPr>
          <w:rStyle w:val="a6"/>
          <w:color w:val="000000"/>
        </w:rPr>
        <w:t>________________________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  <w:r>
        <w:t xml:space="preserve">                   (подпись)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  <w:r>
        <w:t>_______________________________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  <w:r>
        <w:t xml:space="preserve">            (расшифровка подписи)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  <w:r>
        <w:t>«______»____________20_____г.</w:t>
      </w: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</w:p>
    <w:p w:rsidR="00A5667E" w:rsidRDefault="00A5667E" w:rsidP="00A5667E">
      <w:pPr>
        <w:pStyle w:val="a5"/>
        <w:tabs>
          <w:tab w:val="left" w:leader="underscore" w:pos="2506"/>
          <w:tab w:val="left" w:leader="underscore" w:pos="3869"/>
          <w:tab w:val="left" w:leader="underscore" w:pos="4546"/>
          <w:tab w:val="left" w:leader="underscore" w:pos="5995"/>
          <w:tab w:val="left" w:leader="underscore" w:pos="6912"/>
        </w:tabs>
        <w:spacing w:after="0" w:line="314" w:lineRule="exact"/>
        <w:jc w:val="both"/>
      </w:pPr>
      <w:r>
        <w:t xml:space="preserve">            М.П.</w:t>
      </w:r>
    </w:p>
    <w:p w:rsidR="007361C0" w:rsidRPr="00DE0571" w:rsidRDefault="007361C0" w:rsidP="00A5667E">
      <w:pPr>
        <w:jc w:val="both"/>
        <w:rPr>
          <w:sz w:val="22"/>
          <w:szCs w:val="22"/>
        </w:rPr>
      </w:pPr>
    </w:p>
    <w:sectPr w:rsidR="007361C0" w:rsidRPr="00DE0571" w:rsidSect="00BB0FB1">
      <w:footerReference w:type="even" r:id="rId15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BD" w:rsidRDefault="00C945BD">
      <w:r>
        <w:separator/>
      </w:r>
    </w:p>
  </w:endnote>
  <w:endnote w:type="continuationSeparator" w:id="0">
    <w:p w:rsidR="00C945BD" w:rsidRDefault="00C9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7E" w:rsidRDefault="00A5667E">
    <w:pPr>
      <w:pStyle w:val="a7"/>
      <w:jc w:val="center"/>
    </w:pPr>
  </w:p>
  <w:p w:rsidR="00A5667E" w:rsidRDefault="00A5667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065F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065F3" w:rsidRDefault="005065F3" w:rsidP="005065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BD" w:rsidRDefault="00C945BD">
      <w:r>
        <w:separator/>
      </w:r>
    </w:p>
  </w:footnote>
  <w:footnote w:type="continuationSeparator" w:id="0">
    <w:p w:rsidR="00C945BD" w:rsidRDefault="00C94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7E" w:rsidRDefault="00A5667E" w:rsidP="00F0398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</w:t>
    </w:r>
    <w:r>
      <w:rPr>
        <w:rStyle w:val="a9"/>
      </w:rPr>
      <w:fldChar w:fldCharType="end"/>
    </w:r>
  </w:p>
  <w:p w:rsidR="00A5667E" w:rsidRDefault="00A5667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7E" w:rsidRDefault="00A5667E">
    <w:pPr>
      <w:pStyle w:val="aa"/>
      <w:jc w:val="center"/>
    </w:pPr>
  </w:p>
  <w:p w:rsidR="00A5667E" w:rsidRDefault="00A5667E">
    <w:pPr>
      <w:pStyle w:val="aa"/>
      <w:jc w:val="center"/>
    </w:pPr>
  </w:p>
  <w:p w:rsidR="00A5667E" w:rsidRDefault="00A5667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2D404D"/>
    <w:multiLevelType w:val="hybridMultilevel"/>
    <w:tmpl w:val="1EA03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DBF084F"/>
    <w:multiLevelType w:val="multilevel"/>
    <w:tmpl w:val="87263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0"/>
  </w:num>
  <w:num w:numId="6">
    <w:abstractNumId w:val="29"/>
  </w:num>
  <w:num w:numId="7">
    <w:abstractNumId w:val="28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7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8"/>
  </w:num>
  <w:num w:numId="29">
    <w:abstractNumId w:val="36"/>
  </w:num>
  <w:num w:numId="30">
    <w:abstractNumId w:val="15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4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2"/>
  </w:num>
  <w:num w:numId="45">
    <w:abstractNumId w:val="2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64C4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ECE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7E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45BD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958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0571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14AD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34E0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link w:val="ab"/>
    <w:uiPriority w:val="99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dktexjustify">
    <w:name w:val="dktexjustify"/>
    <w:basedOn w:val="a"/>
    <w:rsid w:val="00DE0571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locked/>
    <w:rsid w:val="00DE0571"/>
    <w:rPr>
      <w:sz w:val="24"/>
      <w:szCs w:val="24"/>
    </w:rPr>
  </w:style>
  <w:style w:type="paragraph" w:customStyle="1" w:styleId="af7">
    <w:name w:val="Нормальный"/>
    <w:rsid w:val="00DE057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A5667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Верхний колонтитул Знак"/>
    <w:basedOn w:val="a0"/>
    <w:link w:val="aa"/>
    <w:uiPriority w:val="99"/>
    <w:rsid w:val="00A5667E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566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a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831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105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E8FB788D03CEA8C41B619C5AB36DE9F1789B264B7C865C9FB5998873eDa1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CA730DACD971E946D989839B817A765FAFBD13B9522A44C435EC6C962E842C8B60C56C8C0F12D522a6t6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5C5E0-3D43-4D25-A5B7-18B967EA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4981</Words>
  <Characters>28394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2020-03-11T12:40:00Z</cp:lastPrinted>
  <dcterms:created xsi:type="dcterms:W3CDTF">2020-03-11T12:40:00Z</dcterms:created>
  <dcterms:modified xsi:type="dcterms:W3CDTF">2020-03-11T12:40:00Z</dcterms:modified>
</cp:coreProperties>
</file>