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70147" w:rsidRPr="00A70147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70147">
        <w:rPr>
          <w:sz w:val="26"/>
          <w:szCs w:val="26"/>
          <w:u w:val="single"/>
        </w:rPr>
        <w:t>1492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A70147" w:rsidRPr="00A70147" w:rsidRDefault="00A70147" w:rsidP="00A70147">
      <w:pPr>
        <w:jc w:val="center"/>
        <w:rPr>
          <w:b/>
          <w:sz w:val="26"/>
          <w:szCs w:val="26"/>
        </w:rPr>
      </w:pPr>
      <w:r w:rsidRPr="00A70147">
        <w:rPr>
          <w:b/>
          <w:sz w:val="26"/>
          <w:szCs w:val="26"/>
        </w:rPr>
        <w:t xml:space="preserve">Об утверждении </w:t>
      </w:r>
      <w:r w:rsidR="00DE16BD">
        <w:rPr>
          <w:b/>
          <w:sz w:val="26"/>
          <w:szCs w:val="26"/>
        </w:rPr>
        <w:t>П</w:t>
      </w:r>
      <w:r w:rsidRPr="00A70147">
        <w:rPr>
          <w:b/>
          <w:sz w:val="26"/>
          <w:szCs w:val="26"/>
        </w:rPr>
        <w:t>оложения об организации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</w:t>
      </w:r>
    </w:p>
    <w:p w:rsidR="00A70147" w:rsidRDefault="00A70147" w:rsidP="00FD3E2F">
      <w:pPr>
        <w:jc w:val="both"/>
        <w:rPr>
          <w:sz w:val="26"/>
          <w:szCs w:val="26"/>
        </w:rPr>
      </w:pPr>
    </w:p>
    <w:p w:rsidR="00A70147" w:rsidRDefault="00A70147" w:rsidP="00FD3E2F">
      <w:pPr>
        <w:jc w:val="both"/>
        <w:rPr>
          <w:sz w:val="26"/>
          <w:szCs w:val="26"/>
        </w:rPr>
      </w:pPr>
    </w:p>
    <w:p w:rsidR="00A70147" w:rsidRPr="00A70147" w:rsidRDefault="00A70147" w:rsidP="00A7014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70147">
        <w:rPr>
          <w:sz w:val="26"/>
          <w:szCs w:val="26"/>
        </w:rPr>
        <w:t>Во исполнение Указа Президента Российской</w:t>
      </w:r>
      <w:r w:rsidR="00DE16BD">
        <w:rPr>
          <w:sz w:val="26"/>
          <w:szCs w:val="26"/>
        </w:rPr>
        <w:t xml:space="preserve"> Федерации от 21.12.2017 </w:t>
      </w:r>
      <w:r w:rsidRPr="00A70147">
        <w:rPr>
          <w:sz w:val="26"/>
          <w:szCs w:val="26"/>
        </w:rPr>
        <w:t>№ 61</w:t>
      </w:r>
      <w:r w:rsidR="00DE16BD">
        <w:rPr>
          <w:sz w:val="26"/>
          <w:szCs w:val="26"/>
        </w:rPr>
        <w:t xml:space="preserve">8 </w:t>
      </w:r>
      <w:r w:rsidRPr="00A70147">
        <w:rPr>
          <w:sz w:val="26"/>
          <w:szCs w:val="26"/>
        </w:rPr>
        <w:t>«Об основных направлениях государственной политики по развитию конкуренции», распоряжения Правительства Российской Федерации от 16.08.2018 № 1697-р «Об утверждении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годы», распоряжения Правительства Российской Федерации от</w:t>
      </w:r>
      <w:proofErr w:type="gramEnd"/>
      <w:r w:rsidRPr="00A70147">
        <w:rPr>
          <w:sz w:val="26"/>
          <w:szCs w:val="26"/>
        </w:rPr>
        <w:t xml:space="preserve">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Губернатора Нижегородской области от 28.03.2019 № 430-р «Об утверждении Плана мероприятий («дорожной карты») по содействию развитию конкуренции в Нижегородской области», администрация городского округа город Шахунья Нижегородской области  </w:t>
      </w:r>
      <w:proofErr w:type="gramStart"/>
      <w:r w:rsidRPr="00DE16BD">
        <w:rPr>
          <w:b/>
          <w:sz w:val="26"/>
          <w:szCs w:val="26"/>
        </w:rPr>
        <w:t>п</w:t>
      </w:r>
      <w:proofErr w:type="gramEnd"/>
      <w:r w:rsidRPr="00DE16BD">
        <w:rPr>
          <w:b/>
          <w:sz w:val="26"/>
          <w:szCs w:val="26"/>
        </w:rPr>
        <w:t xml:space="preserve"> о с т а н о в л я е т</w:t>
      </w:r>
      <w:r w:rsidRPr="00A70147">
        <w:rPr>
          <w:sz w:val="26"/>
          <w:szCs w:val="26"/>
        </w:rPr>
        <w:t>:</w:t>
      </w:r>
    </w:p>
    <w:p w:rsidR="00A70147" w:rsidRPr="00A70147" w:rsidRDefault="00A70147" w:rsidP="00A70147">
      <w:pPr>
        <w:spacing w:line="360" w:lineRule="auto"/>
        <w:ind w:firstLine="709"/>
        <w:jc w:val="both"/>
        <w:rPr>
          <w:sz w:val="26"/>
          <w:szCs w:val="26"/>
        </w:rPr>
      </w:pPr>
      <w:r w:rsidRPr="00A70147">
        <w:rPr>
          <w:sz w:val="26"/>
          <w:szCs w:val="26"/>
        </w:rPr>
        <w:t xml:space="preserve">1. Утвердить </w:t>
      </w:r>
      <w:r w:rsidR="00DE16BD">
        <w:rPr>
          <w:sz w:val="26"/>
          <w:szCs w:val="26"/>
        </w:rPr>
        <w:t xml:space="preserve">прилагаемое </w:t>
      </w:r>
      <w:r w:rsidRPr="00A70147">
        <w:rPr>
          <w:sz w:val="26"/>
          <w:szCs w:val="26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</w:t>
      </w:r>
      <w:r w:rsidR="00DE16BD">
        <w:rPr>
          <w:sz w:val="26"/>
          <w:szCs w:val="26"/>
        </w:rPr>
        <w:t>.</w:t>
      </w:r>
    </w:p>
    <w:p w:rsidR="00A70147" w:rsidRPr="00A70147" w:rsidRDefault="00A70147" w:rsidP="00A70147">
      <w:pPr>
        <w:spacing w:line="360" w:lineRule="auto"/>
        <w:ind w:firstLine="709"/>
        <w:jc w:val="both"/>
        <w:rPr>
          <w:sz w:val="26"/>
          <w:szCs w:val="26"/>
        </w:rPr>
      </w:pPr>
      <w:r w:rsidRPr="00A70147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A70147">
        <w:rPr>
          <w:sz w:val="26"/>
          <w:szCs w:val="26"/>
        </w:rPr>
        <w:t>с даты подписания</w:t>
      </w:r>
      <w:proofErr w:type="gramEnd"/>
      <w:r w:rsidRPr="00A70147">
        <w:rPr>
          <w:sz w:val="26"/>
          <w:szCs w:val="26"/>
        </w:rPr>
        <w:t>.</w:t>
      </w:r>
    </w:p>
    <w:p w:rsidR="00A70147" w:rsidRPr="00A70147" w:rsidRDefault="00A70147" w:rsidP="00A70147">
      <w:pPr>
        <w:spacing w:line="360" w:lineRule="auto"/>
        <w:ind w:firstLine="709"/>
        <w:jc w:val="both"/>
        <w:rPr>
          <w:sz w:val="26"/>
          <w:szCs w:val="26"/>
        </w:rPr>
      </w:pPr>
      <w:r w:rsidRPr="00A70147">
        <w:rPr>
          <w:sz w:val="26"/>
          <w:szCs w:val="26"/>
        </w:rPr>
        <w:lastRenderedPageBreak/>
        <w:t>3.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A70147" w:rsidRDefault="00A70147" w:rsidP="00A70147">
      <w:pPr>
        <w:spacing w:line="360" w:lineRule="auto"/>
        <w:ind w:firstLine="709"/>
        <w:jc w:val="both"/>
        <w:rPr>
          <w:sz w:val="26"/>
          <w:szCs w:val="26"/>
        </w:rPr>
      </w:pPr>
      <w:r w:rsidRPr="00A70147">
        <w:rPr>
          <w:sz w:val="26"/>
          <w:szCs w:val="26"/>
        </w:rPr>
        <w:t xml:space="preserve">4. </w:t>
      </w:r>
      <w:proofErr w:type="gramStart"/>
      <w:r w:rsidRPr="00A70147">
        <w:rPr>
          <w:sz w:val="26"/>
          <w:szCs w:val="26"/>
        </w:rPr>
        <w:t>Контроль за</w:t>
      </w:r>
      <w:proofErr w:type="gramEnd"/>
      <w:r w:rsidRPr="00A7014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70147" w:rsidRDefault="00A70147" w:rsidP="00FD3E2F">
      <w:pPr>
        <w:jc w:val="both"/>
        <w:rPr>
          <w:sz w:val="26"/>
          <w:szCs w:val="26"/>
        </w:rPr>
      </w:pPr>
    </w:p>
    <w:p w:rsidR="00DE16BD" w:rsidRDefault="00DE16BD" w:rsidP="00FD3E2F">
      <w:pPr>
        <w:jc w:val="both"/>
        <w:rPr>
          <w:sz w:val="26"/>
          <w:szCs w:val="26"/>
        </w:rPr>
      </w:pPr>
    </w:p>
    <w:p w:rsidR="00A70147" w:rsidRDefault="00A70147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DE16BD" w:rsidRDefault="00DE16BD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DE16BD" w:rsidRDefault="00DE16BD" w:rsidP="00AE7650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DE16BD" w:rsidRDefault="00DE16BD" w:rsidP="00AE7650">
      <w:pPr>
        <w:spacing w:line="360" w:lineRule="auto"/>
        <w:jc w:val="both"/>
        <w:rPr>
          <w:sz w:val="22"/>
          <w:szCs w:val="22"/>
        </w:rPr>
        <w:sectPr w:rsidR="00DE16BD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1759"/>
        <w:gridCol w:w="4962"/>
      </w:tblGrid>
      <w:tr w:rsidR="00DE16BD" w:rsidTr="00DE16BD">
        <w:trPr>
          <w:trHeight w:val="1528"/>
        </w:trPr>
        <w:tc>
          <w:tcPr>
            <w:tcW w:w="3452" w:type="dxa"/>
          </w:tcPr>
          <w:p w:rsidR="00DE16BD" w:rsidRDefault="00DE16BD">
            <w:pPr>
              <w:pStyle w:val="ConsPlusTitlePage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9" w:type="dxa"/>
          </w:tcPr>
          <w:p w:rsidR="00DE16BD" w:rsidRDefault="00DE16BD">
            <w:pPr>
              <w:pStyle w:val="ConsPlusTitlePage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</w:tcPr>
          <w:p w:rsidR="00DE16BD" w:rsidRPr="00DE16BD" w:rsidRDefault="00DE16BD">
            <w:pPr>
              <w:pStyle w:val="ConsPlusTitlePage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</w:t>
            </w:r>
            <w:r w:rsidRPr="00DE16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Утверждено</w:t>
            </w:r>
          </w:p>
          <w:p w:rsidR="00DE16BD" w:rsidRPr="00DE16BD" w:rsidRDefault="00DE16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E16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постановлением администрации</w:t>
            </w:r>
          </w:p>
          <w:p w:rsidR="00DE16BD" w:rsidRPr="00DE16BD" w:rsidRDefault="00DE16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E16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городского округа город Шахунья</w:t>
            </w:r>
          </w:p>
          <w:p w:rsidR="00DE16BD" w:rsidRPr="00DE16BD" w:rsidRDefault="00DE16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E16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Нижегородской области</w:t>
            </w:r>
          </w:p>
          <w:p w:rsidR="00DE16BD" w:rsidRPr="00DE16BD" w:rsidRDefault="00DE16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E16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12.12.2019 г.</w:t>
            </w:r>
            <w:r w:rsidRPr="00DE16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1492</w:t>
            </w:r>
          </w:p>
          <w:p w:rsidR="00DE16BD" w:rsidRDefault="00DE16BD">
            <w:pPr>
              <w:pStyle w:val="ConsPlusTitlePage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E16BD" w:rsidRDefault="00DE16BD" w:rsidP="00DE1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DE16BD" w:rsidRDefault="00DE16BD" w:rsidP="00DE1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системы внутреннего обеспечения</w:t>
      </w:r>
    </w:p>
    <w:p w:rsidR="00DE16BD" w:rsidRDefault="00DE16BD" w:rsidP="00DE1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требованиям антимонопольного законодательства</w:t>
      </w:r>
    </w:p>
    <w:p w:rsidR="00DE16BD" w:rsidRDefault="00DE16BD" w:rsidP="00DE1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городского округа город Шахунья Нижегородской области</w:t>
      </w:r>
    </w:p>
    <w:p w:rsidR="00DE16BD" w:rsidRDefault="00DE16BD" w:rsidP="00DE1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16BD" w:rsidRDefault="00DE16BD" w:rsidP="00DE16BD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DE16BD" w:rsidRP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 (далее - Положение) разработано во исполнение Указа Президента Российской Федерации от 21.12.2017 № 618  «Об основных направлениях государственной политики по </w:t>
      </w:r>
      <w:r w:rsidRPr="00DE16BD">
        <w:rPr>
          <w:rFonts w:ascii="Times New Roman" w:hAnsi="Times New Roman" w:cs="Times New Roman"/>
          <w:sz w:val="24"/>
          <w:szCs w:val="24"/>
        </w:rPr>
        <w:t>развитию конкуренции», распоряжения Правительства Российской Федерации от 16.08.2018 № 1697-р «Об утверждении плана мероприятий («дорожной карты») по развитию конкуренции в отраслях экономики Российской Федерации и</w:t>
      </w:r>
      <w:proofErr w:type="gramEnd"/>
      <w:r w:rsidRPr="00DE1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6BD">
        <w:rPr>
          <w:rFonts w:ascii="Times New Roman" w:hAnsi="Times New Roman" w:cs="Times New Roman"/>
          <w:sz w:val="24"/>
          <w:szCs w:val="24"/>
        </w:rPr>
        <w:t>переходу отдельных сфер естественных монополий из состояния естественной монополии в состояние конкурентного рынка на 2018-2020 годы»,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Губернатора Нижегородской области от 28.03.2019 № 430-р «Об утверждении Плана мероприятий («дорожной карты») по содействию развитию конкуренции в</w:t>
      </w:r>
      <w:proofErr w:type="gramEnd"/>
      <w:r w:rsidRPr="00DE16BD">
        <w:rPr>
          <w:rFonts w:ascii="Times New Roman" w:hAnsi="Times New Roman" w:cs="Times New Roman"/>
          <w:sz w:val="24"/>
          <w:szCs w:val="24"/>
        </w:rPr>
        <w:t xml:space="preserve"> Нижегородской области»,</w:t>
      </w:r>
      <w:r w:rsidRPr="00DE16BD">
        <w:t xml:space="preserve"> </w:t>
      </w:r>
      <w:r w:rsidRPr="00DE16BD">
        <w:rPr>
          <w:rFonts w:ascii="Times New Roman" w:hAnsi="Times New Roman" w:cs="Times New Roman"/>
          <w:sz w:val="24"/>
          <w:szCs w:val="24"/>
        </w:rPr>
        <w:t>и определяет порядок внутреннего обеспечения соответствия требованиям антимонопольного законодательства в деятельности администрации городского округа город Шахунья Нижегородской области (далее - администрация).</w:t>
      </w:r>
    </w:p>
    <w:p w:rsidR="00DE16BD" w:rsidRP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6BD">
        <w:rPr>
          <w:rFonts w:ascii="Times New Roman" w:hAnsi="Times New Roman" w:cs="Times New Roman"/>
          <w:sz w:val="24"/>
          <w:szCs w:val="24"/>
        </w:rPr>
        <w:t>1.2. Для целей Положения используются следующие понятия:</w:t>
      </w:r>
    </w:p>
    <w:p w:rsidR="00DE16BD" w:rsidRP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6BD">
        <w:rPr>
          <w:rFonts w:ascii="Times New Roman" w:hAnsi="Times New Roman" w:cs="Times New Roman"/>
          <w:sz w:val="24"/>
          <w:szCs w:val="24"/>
        </w:rPr>
        <w:t xml:space="preserve">а) «антимонопольное законодательство» - законодательство, основывающееся на </w:t>
      </w:r>
      <w:hyperlink r:id="rId11" w:history="1">
        <w:r w:rsidRPr="00DE16BD">
          <w:rPr>
            <w:rStyle w:val="af1"/>
            <w:rFonts w:ascii="Times New Roman" w:hAnsi="Times New Roman"/>
            <w:color w:val="auto"/>
            <w:sz w:val="24"/>
            <w:szCs w:val="24"/>
          </w:rPr>
          <w:t>Конституции</w:t>
        </w:r>
      </w:hyperlink>
      <w:r w:rsidRPr="00DE16BD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Гражданском </w:t>
      </w:r>
      <w:hyperlink r:id="rId12" w:history="1">
        <w:r w:rsidRPr="00DE16BD">
          <w:rPr>
            <w:rStyle w:val="af1"/>
            <w:rFonts w:ascii="Times New Roman" w:hAnsi="Times New Roman"/>
            <w:color w:val="auto"/>
            <w:sz w:val="24"/>
            <w:szCs w:val="24"/>
          </w:rPr>
          <w:t>кодексе</w:t>
        </w:r>
      </w:hyperlink>
      <w:r w:rsidRPr="00DE16BD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состоящее из Федерального </w:t>
      </w:r>
      <w:hyperlink r:id="rId13" w:history="1">
        <w:r w:rsidRPr="00DE16BD">
          <w:rPr>
            <w:rStyle w:val="af1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DE16BD">
        <w:rPr>
          <w:rFonts w:ascii="Times New Roman" w:hAnsi="Times New Roman" w:cs="Times New Roman"/>
          <w:sz w:val="24"/>
          <w:szCs w:val="24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</w:t>
      </w:r>
      <w:proofErr w:type="gramEnd"/>
      <w:r w:rsidRPr="00DE16BD">
        <w:rPr>
          <w:rFonts w:ascii="Times New Roman" w:hAnsi="Times New Roman" w:cs="Times New Roman"/>
          <w:sz w:val="24"/>
          <w:szCs w:val="24"/>
        </w:rPr>
        <w:t xml:space="preserve">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E16BD" w:rsidRP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6BD">
        <w:rPr>
          <w:rFonts w:ascii="Times New Roman" w:hAnsi="Times New Roman" w:cs="Times New Roman"/>
          <w:sz w:val="24"/>
          <w:szCs w:val="24"/>
        </w:rPr>
        <w:t xml:space="preserve">б) «антимонопольный </w:t>
      </w:r>
      <w:proofErr w:type="spellStart"/>
      <w:r w:rsidRPr="00DE16BD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DE16BD">
        <w:rPr>
          <w:rFonts w:ascii="Times New Roman" w:hAnsi="Times New Roman" w:cs="Times New Roman"/>
          <w:sz w:val="24"/>
          <w:szCs w:val="24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6BD">
        <w:rPr>
          <w:rFonts w:ascii="Times New Roman" w:hAnsi="Times New Roman" w:cs="Times New Roman"/>
          <w:sz w:val="24"/>
          <w:szCs w:val="24"/>
        </w:rPr>
        <w:t>в) «антимонопольный орган» - федеральный антимонопольный</w:t>
      </w:r>
      <w:r>
        <w:rPr>
          <w:rFonts w:ascii="Times New Roman" w:hAnsi="Times New Roman" w:cs="Times New Roman"/>
          <w:sz w:val="24"/>
          <w:szCs w:val="24"/>
        </w:rPr>
        <w:t xml:space="preserve"> орган и его территориальные органы;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«доклад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документ, содержащий информацию об организации и функционировании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«коллегиальный орган» - совещательный орган, осуществляющий оценку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«нарушение антимонопольного законодательства» - недопущение, ограничение, устранение конкуренции;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«уполномоченное подразделение» - подразделение администрации, осуществляющее внедрение и контроль за исполнением в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Цели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соответствия деятельности администрации требованиям антимонопольного законодательства;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профилактика нарушения требований антимонопольного законодательства в деятельности администрации.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Задачи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выявление рисков нарушений антимонопольного законодательства;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управление рисками нарушения антимонопольного законодательства;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контроль соответствия деятельности администрации требованиям антимонопольного законодательства;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оценка эффективности функционирования в администрации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Принципы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заинтересованность органов местного самоуправления в реализации акта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заинтересованность руководства администрации в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регулярность оценки рисков нарушения антимонопольного законодательства;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обеспечение информационной открытости функционирования в администрации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непрерывность функционирования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совершенствование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DE16BD">
        <w:rPr>
          <w:rFonts w:ascii="Times New Roman" w:hAnsi="Times New Roman" w:cs="Times New Roman"/>
          <w:sz w:val="24"/>
          <w:szCs w:val="24"/>
        </w:rPr>
        <w:t>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Правовой акт об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комплаенсе</w:t>
      </w:r>
      <w:proofErr w:type="spellEnd"/>
    </w:p>
    <w:p w:rsidR="00DE16BD" w:rsidRDefault="00DE16BD" w:rsidP="00DE16B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целях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администрация принимает акт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содержит: 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информацию об уполномоченном подразделении, ответственном за организацию и функционирование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органе власти, и о Коллегиальном органе;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требования к порядку выявления и оценки рисков нарушения антимонопольного законодательства, связанных с осуществлением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деятельности; 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необходимость ознакомления служащих администрации с данным правовым актом; 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меры, направленные на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функционированием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администрации; 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порядок оценки эффективности организации органом власти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порядок разработки доклада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Правовой акт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администрации и доводится до сведения всех служащих (работников) органа власти.</w:t>
      </w:r>
      <w:proofErr w:type="gramEnd"/>
    </w:p>
    <w:p w:rsidR="00DE16BD" w:rsidRDefault="00DE16BD" w:rsidP="00DE16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DE16BD" w:rsidRDefault="00DE16BD" w:rsidP="00DE1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акта, организацией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обеспечения его функционирования в администрации осуществляется руководством администрации, а именно главой местного самоуправления городского округа город Шахунья Нижегородской области (далее – глава местного самоуправления), который: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вводит в действие акт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вносит в него изменения, а также принимает внутренние документы, регламентирующие реализацию акта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применяет предусмотренные законодательством Российской Федерации меры ответственности за нарушение служащими администрации акта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осуществляет контроль за исполнением акта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возлагаются на юридический отдел администрации.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 компетенции юридического отдела относятся следующие функции: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подготовка и представление главе местного самоуправления акта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акта о внесении изменений в акт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документов администрации, регламентирующих процедуры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подготовка доклада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правовая экспертиза проектов нормативных, нормативных правовых актов на предмет нарушения антимонопольного законодательства;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правовая экспертиза проектов муниципальных контрактов на предмет нарушения антимонопольного законодательства.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организация взаимодействия с другими структурными подразделениями администрации по вопросам, связанным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антимонопольным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оценка достижения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взаимодействие с коллегиальным органом, осуществляющим оценку эффективности организации и функционирования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проведение проверок в случаях обнаружения признаков коррупционных рисков, наличия конфликта интересов либо нарушения правил служебного поведения при осуществлении муниципальными служащими администрации своих обязанностей;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информирование главы местного самоуправления о внутренних документах, которые могут повлечь нарушение антимонопольного законодательства, противоречить антимонопольному законодательству и акту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ознакомление гражданина с настоящим Положением при поступлении на муниципальную службу в администрацию;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 иные функции, связанные с функционированием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 функциям коллегиального органа относятся: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рассмотрение и оценка мероприятий администрации в части, касающейся функционирования акта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рассмотрение и утверждение доклада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Выявление и оценка рисков нарушения антимонопольного</w:t>
      </w:r>
    </w:p>
    <w:p w:rsidR="00DE16BD" w:rsidRDefault="00DE16BD" w:rsidP="00DE16B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целях выявления рисков нарушения антимонопольного законодательства структурные подразделения администрации в части своей компетенции на регулярной основе проводят следующие мероприятия: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анализ выявленных нарушений антимонопольного законодательства в деятельности администрации (наличие предостережений, предупреждений, штрафов, жалоб, возбужденных дел);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анализ нормативных правовых актов и проектов нормативных правовых актов администрации;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мониторинг исполнения мероприятий по снижению рисков нарушения антимонопольного законодательства;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оценку рисков нарушения антимонопольного законодательства.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Структурные подразделения администрации в целях подготовки доклада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 до 1 февраля года, следующего за отчетным, направляют в уполномоченное подразделение: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результаты анализа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результаты анализа нормативных правовых актов и проектов нормативных правовых актов администрации;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результаты мониторинга исполнения мероприятий по снижению рисков нарушения антимонопольного законодательства;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результаты оценки рисков нарушений антимонопольного законодательства.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выявлении рисков нарушения антимонопольного законодательства структурными подразделениями администрации проводится оценка таких рисков с учетом следующих показателей: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низкий уровень - отрицательное влияние на отношение институтов гражданского общества к деятельности органа местного самоуправления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незначительный уровень - вероятность выдачи органу местного самоуправления предупреждения;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существенный уровень - вероятность выдачи органу местного самоуправления предупреждения и возбуждения в отношении него дела о нарушении антимонопольного законодательства;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высокий уровень - вероятность выдачи органу местного самоуправления 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дисквалификация).</w:t>
      </w:r>
    </w:p>
    <w:p w:rsidR="00DE16BD" w:rsidRDefault="00DE16BD" w:rsidP="00DE16B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Мероприятия по снижению рисков нарушения антимонопольного</w:t>
      </w:r>
    </w:p>
    <w:p w:rsidR="00DE16BD" w:rsidRDefault="00DE16BD" w:rsidP="00DE16B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снижения рисков нарушения антимонопольного законодательства уполномоченным подразделением в части компетенции администрации в срок до 1 марта года, следующего за отчетным, разрабатываются мероприятия по снижению рисков нарушения антимонопольного законодательства (план мероприятий) на основании предложений структурных подразделений администрации.</w:t>
      </w:r>
      <w:proofErr w:type="gramEnd"/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Структурные подразделения администрации осуществляют мониторинг исполнения мероприятий по снижению рисков нарушения антимонопольного законодательства и представляют результат в уполномоченное подразделение.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План мероприятий, информация об исполнении мероприятий по снижению рисков нарушения антимонопольного законодательства включаются в доклад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эффективности функционирования в администрации</w:t>
      </w:r>
    </w:p>
    <w:p w:rsidR="00DE16BD" w:rsidRDefault="00DE16BD" w:rsidP="00DE16B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целях оценки эффективности функционирования в администрации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устанавливаются 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методикой их расчета, разрабатываемой федеральным антимонопольным органом.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Оценка достижения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 проводится не реже 1 раза в год.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Информация о достижении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 включается в доклад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Доклад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Доклад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содержит следующую информацию;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результатах проведенной оценки рисков нарушения антимонопольного законодательства в деятельности администрации;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исполнении мероприятий по снижению рисков нарушения  антимонопольного законодательства в деятельности администрации;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 достижении ключевых показателей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Доклад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рассматривается Коллегиальным органом не реже 1 раза в год.</w:t>
      </w: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Доклад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>, утвержденный Коллегиальным органом, размещается на официальном сайте администрации.</w:t>
      </w:r>
      <w:proofErr w:type="gramEnd"/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>
      <w:pPr>
        <w:pStyle w:val="ConsPlusNormal"/>
        <w:pBdr>
          <w:top w:val="single" w:sz="6" w:space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BD" w:rsidRDefault="00DE16BD" w:rsidP="00DE16BD"/>
    <w:p w:rsidR="00FC6FD9" w:rsidRPr="00C95654" w:rsidRDefault="00FC6FD9" w:rsidP="00AE7650">
      <w:pPr>
        <w:spacing w:line="360" w:lineRule="auto"/>
        <w:jc w:val="both"/>
        <w:rPr>
          <w:sz w:val="22"/>
          <w:szCs w:val="22"/>
        </w:rPr>
      </w:pPr>
    </w:p>
    <w:sectPr w:rsidR="00FC6FD9" w:rsidRPr="00C95654" w:rsidSect="004D2212"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A1" w:rsidRDefault="006F35A1">
      <w:r>
        <w:separator/>
      </w:r>
    </w:p>
  </w:endnote>
  <w:endnote w:type="continuationSeparator" w:id="0">
    <w:p w:rsidR="006F35A1" w:rsidRDefault="006F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A1" w:rsidRDefault="006F35A1">
      <w:r>
        <w:separator/>
      </w:r>
    </w:p>
  </w:footnote>
  <w:footnote w:type="continuationSeparator" w:id="0">
    <w:p w:rsidR="006F35A1" w:rsidRDefault="006F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1632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35A1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16BD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TitlePage">
    <w:name w:val="ConsPlusTitlePage"/>
    <w:rsid w:val="00DE16BD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A3C9216AB66DA763DDED36C236E60FB44D21D1AAE6DC2B602EC68B3E09051454BED70F81D09466E588DD86F7o4K0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A3C9216AB66DA763DDED36C236E60FB44C24D9A0E3DC2B602EC68B3E09051454BED70F81D09466E588DD86F7o4K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A3C9216AB66DA763DDED36C236E60FB54423D4A9B78B29317BC88E36595F0450F780079DD48B79E696DEo8K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457C-5F66-4E0D-AFDD-AB170A77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2019-12-13T05:24:00Z</cp:lastPrinted>
  <dcterms:created xsi:type="dcterms:W3CDTF">2019-12-13T05:26:00Z</dcterms:created>
  <dcterms:modified xsi:type="dcterms:W3CDTF">2019-12-13T05:26:00Z</dcterms:modified>
</cp:coreProperties>
</file>