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84" w:type="dxa"/>
        <w:jc w:val="center"/>
        <w:tblInd w:w="-432" w:type="dxa"/>
        <w:tblLayout w:type="fixed"/>
        <w:tblLook w:val="0000" w:firstRow="0" w:lastRow="0" w:firstColumn="0" w:lastColumn="0" w:noHBand="0" w:noVBand="0"/>
      </w:tblPr>
      <w:tblGrid>
        <w:gridCol w:w="10384"/>
      </w:tblGrid>
      <w:tr w:rsidR="00301F28" w:rsidTr="002E386E">
        <w:trPr>
          <w:jc w:val="center"/>
        </w:trPr>
        <w:tc>
          <w:tcPr>
            <w:tcW w:w="10384" w:type="dxa"/>
          </w:tcPr>
          <w:p w:rsidR="00301F28" w:rsidRDefault="009D40FC">
            <w:pPr>
              <w:jc w:val="center"/>
            </w:pPr>
            <w:r w:rsidRPr="006E71A2">
              <w:rPr>
                <w:noProof/>
              </w:rPr>
              <w:drawing>
                <wp:inline distT="0" distB="0" distL="0" distR="0" wp14:anchorId="23B7EA74" wp14:editId="61AA1A16">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C30DB1" w:rsidRDefault="00C30DB1" w:rsidP="004C7DAE"/>
    <w:p w:rsidR="004D2212" w:rsidRDefault="004D2212" w:rsidP="00C7504B">
      <w:pPr>
        <w:rPr>
          <w:sz w:val="26"/>
          <w:szCs w:val="26"/>
        </w:rPr>
      </w:pPr>
      <w:r>
        <w:rPr>
          <w:sz w:val="26"/>
          <w:szCs w:val="26"/>
        </w:rPr>
        <w:t xml:space="preserve">от </w:t>
      </w:r>
      <w:r w:rsidR="000F6E63">
        <w:rPr>
          <w:sz w:val="26"/>
          <w:szCs w:val="26"/>
          <w:u w:val="single"/>
        </w:rPr>
        <w:t>0</w:t>
      </w:r>
      <w:r w:rsidR="009A19CB">
        <w:rPr>
          <w:sz w:val="26"/>
          <w:szCs w:val="26"/>
          <w:u w:val="single"/>
        </w:rPr>
        <w:t>6</w:t>
      </w:r>
      <w:r>
        <w:rPr>
          <w:sz w:val="26"/>
          <w:szCs w:val="26"/>
          <w:u w:val="single"/>
        </w:rPr>
        <w:t xml:space="preserve"> </w:t>
      </w:r>
      <w:r w:rsidR="00A44DC7">
        <w:rPr>
          <w:sz w:val="26"/>
          <w:szCs w:val="26"/>
          <w:u w:val="single"/>
        </w:rPr>
        <w:t>дека</w:t>
      </w:r>
      <w:r w:rsidR="003520D9">
        <w:rPr>
          <w:sz w:val="26"/>
          <w:szCs w:val="26"/>
          <w:u w:val="single"/>
        </w:rPr>
        <w:t>бря</w:t>
      </w:r>
      <w:r>
        <w:rPr>
          <w:sz w:val="26"/>
          <w:szCs w:val="26"/>
          <w:u w:val="single"/>
        </w:rPr>
        <w:t xml:space="preserve"> 2019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9A19CB">
        <w:rPr>
          <w:sz w:val="26"/>
          <w:szCs w:val="26"/>
          <w:u w:val="single"/>
        </w:rPr>
        <w:t>1457</w:t>
      </w:r>
    </w:p>
    <w:p w:rsidR="00C7504B" w:rsidRDefault="00C7504B" w:rsidP="00FD3E2F">
      <w:pPr>
        <w:jc w:val="both"/>
        <w:rPr>
          <w:sz w:val="26"/>
          <w:szCs w:val="26"/>
        </w:rPr>
      </w:pPr>
    </w:p>
    <w:p w:rsidR="00BB1995" w:rsidRPr="009A19CB" w:rsidRDefault="009A19CB" w:rsidP="009A19CB">
      <w:pPr>
        <w:jc w:val="center"/>
        <w:rPr>
          <w:b/>
          <w:sz w:val="26"/>
          <w:szCs w:val="26"/>
        </w:rPr>
      </w:pPr>
      <w:r w:rsidRPr="009A19CB">
        <w:rPr>
          <w:b/>
          <w:sz w:val="26"/>
          <w:szCs w:val="26"/>
        </w:rPr>
        <w:t>О внесении изменений в постановление администрации городского округа</w:t>
      </w:r>
      <w:r w:rsidRPr="009A19CB">
        <w:rPr>
          <w:b/>
          <w:sz w:val="26"/>
          <w:szCs w:val="26"/>
        </w:rPr>
        <w:t xml:space="preserve"> </w:t>
      </w:r>
      <w:r w:rsidRPr="009A19CB">
        <w:rPr>
          <w:b/>
          <w:sz w:val="26"/>
          <w:szCs w:val="26"/>
        </w:rPr>
        <w:t>город Шахунья Нижегородской области от 27 ноября 2017 года  №</w:t>
      </w:r>
      <w:r>
        <w:rPr>
          <w:b/>
          <w:sz w:val="26"/>
          <w:szCs w:val="26"/>
        </w:rPr>
        <w:t xml:space="preserve"> </w:t>
      </w:r>
      <w:r w:rsidRPr="009A19CB">
        <w:rPr>
          <w:b/>
          <w:sz w:val="26"/>
          <w:szCs w:val="26"/>
        </w:rPr>
        <w:t xml:space="preserve">1494 «О порядке осуществления органами местного самоуправления городского округа город Шахунья  бюджетных </w:t>
      </w:r>
      <w:proofErr w:type="gramStart"/>
      <w:r w:rsidRPr="009A19CB">
        <w:rPr>
          <w:b/>
          <w:sz w:val="26"/>
          <w:szCs w:val="26"/>
        </w:rPr>
        <w:t>полномочий главных администраторов доходов бюджета городского округа</w:t>
      </w:r>
      <w:proofErr w:type="gramEnd"/>
      <w:r w:rsidRPr="009A19CB">
        <w:rPr>
          <w:b/>
          <w:sz w:val="26"/>
          <w:szCs w:val="26"/>
        </w:rPr>
        <w:t xml:space="preserve"> город Шахунья»</w:t>
      </w:r>
    </w:p>
    <w:p w:rsidR="009A19CB" w:rsidRDefault="009A19CB" w:rsidP="004D2212">
      <w:pPr>
        <w:jc w:val="both"/>
        <w:rPr>
          <w:sz w:val="26"/>
          <w:szCs w:val="26"/>
        </w:rPr>
      </w:pPr>
    </w:p>
    <w:p w:rsidR="009A19CB" w:rsidRPr="009A19CB" w:rsidRDefault="009A19CB" w:rsidP="009A19CB">
      <w:pPr>
        <w:spacing w:line="340" w:lineRule="exact"/>
        <w:ind w:firstLine="709"/>
        <w:jc w:val="both"/>
        <w:rPr>
          <w:sz w:val="26"/>
          <w:szCs w:val="26"/>
        </w:rPr>
      </w:pPr>
      <w:r w:rsidRPr="009A19CB">
        <w:rPr>
          <w:sz w:val="26"/>
          <w:szCs w:val="26"/>
        </w:rPr>
        <w:t>Администрация</w:t>
      </w:r>
      <w:r>
        <w:rPr>
          <w:sz w:val="26"/>
          <w:szCs w:val="26"/>
        </w:rPr>
        <w:t xml:space="preserve">  </w:t>
      </w:r>
      <w:r w:rsidRPr="009A19CB">
        <w:rPr>
          <w:sz w:val="26"/>
          <w:szCs w:val="26"/>
        </w:rPr>
        <w:t>городского</w:t>
      </w:r>
      <w:r>
        <w:rPr>
          <w:sz w:val="26"/>
          <w:szCs w:val="26"/>
        </w:rPr>
        <w:t xml:space="preserve">   </w:t>
      </w:r>
      <w:r w:rsidRPr="009A19CB">
        <w:rPr>
          <w:sz w:val="26"/>
          <w:szCs w:val="26"/>
        </w:rPr>
        <w:t xml:space="preserve"> округа</w:t>
      </w:r>
      <w:r>
        <w:rPr>
          <w:sz w:val="26"/>
          <w:szCs w:val="26"/>
        </w:rPr>
        <w:t xml:space="preserve">  </w:t>
      </w:r>
      <w:r w:rsidRPr="009A19CB">
        <w:rPr>
          <w:sz w:val="26"/>
          <w:szCs w:val="26"/>
        </w:rPr>
        <w:t xml:space="preserve"> город</w:t>
      </w:r>
      <w:r>
        <w:rPr>
          <w:sz w:val="26"/>
          <w:szCs w:val="26"/>
        </w:rPr>
        <w:t xml:space="preserve">   </w:t>
      </w:r>
      <w:r w:rsidRPr="009A19CB">
        <w:rPr>
          <w:sz w:val="26"/>
          <w:szCs w:val="26"/>
        </w:rPr>
        <w:t xml:space="preserve">Шахунья </w:t>
      </w:r>
      <w:r>
        <w:rPr>
          <w:sz w:val="26"/>
          <w:szCs w:val="26"/>
        </w:rPr>
        <w:t xml:space="preserve">   </w:t>
      </w:r>
      <w:r w:rsidRPr="009A19CB">
        <w:rPr>
          <w:sz w:val="26"/>
          <w:szCs w:val="26"/>
        </w:rPr>
        <w:t xml:space="preserve">Нижегородской </w:t>
      </w:r>
      <w:r>
        <w:rPr>
          <w:sz w:val="26"/>
          <w:szCs w:val="26"/>
        </w:rPr>
        <w:t xml:space="preserve"> </w:t>
      </w:r>
      <w:r w:rsidRPr="009A19CB">
        <w:rPr>
          <w:sz w:val="26"/>
          <w:szCs w:val="26"/>
        </w:rPr>
        <w:t xml:space="preserve">области </w:t>
      </w:r>
      <w:proofErr w:type="gramStart"/>
      <w:r w:rsidRPr="009A19CB">
        <w:rPr>
          <w:b/>
          <w:sz w:val="26"/>
          <w:szCs w:val="26"/>
        </w:rPr>
        <w:t>п</w:t>
      </w:r>
      <w:proofErr w:type="gramEnd"/>
      <w:r>
        <w:rPr>
          <w:b/>
          <w:sz w:val="26"/>
          <w:szCs w:val="26"/>
        </w:rPr>
        <w:t xml:space="preserve"> </w:t>
      </w:r>
      <w:r w:rsidRPr="009A19CB">
        <w:rPr>
          <w:b/>
          <w:sz w:val="26"/>
          <w:szCs w:val="26"/>
        </w:rPr>
        <w:t>о</w:t>
      </w:r>
      <w:r>
        <w:rPr>
          <w:b/>
          <w:sz w:val="26"/>
          <w:szCs w:val="26"/>
        </w:rPr>
        <w:t xml:space="preserve"> </w:t>
      </w:r>
      <w:r w:rsidRPr="009A19CB">
        <w:rPr>
          <w:b/>
          <w:sz w:val="26"/>
          <w:szCs w:val="26"/>
        </w:rPr>
        <w:t>с</w:t>
      </w:r>
      <w:r>
        <w:rPr>
          <w:b/>
          <w:sz w:val="26"/>
          <w:szCs w:val="26"/>
        </w:rPr>
        <w:t xml:space="preserve"> </w:t>
      </w:r>
      <w:r w:rsidRPr="009A19CB">
        <w:rPr>
          <w:b/>
          <w:sz w:val="26"/>
          <w:szCs w:val="26"/>
        </w:rPr>
        <w:t>т</w:t>
      </w:r>
      <w:r>
        <w:rPr>
          <w:b/>
          <w:sz w:val="26"/>
          <w:szCs w:val="26"/>
        </w:rPr>
        <w:t xml:space="preserve"> </w:t>
      </w:r>
      <w:r w:rsidRPr="009A19CB">
        <w:rPr>
          <w:b/>
          <w:sz w:val="26"/>
          <w:szCs w:val="26"/>
        </w:rPr>
        <w:t>а</w:t>
      </w:r>
      <w:r>
        <w:rPr>
          <w:b/>
          <w:sz w:val="26"/>
          <w:szCs w:val="26"/>
        </w:rPr>
        <w:t xml:space="preserve"> </w:t>
      </w:r>
      <w:r w:rsidRPr="009A19CB">
        <w:rPr>
          <w:b/>
          <w:sz w:val="26"/>
          <w:szCs w:val="26"/>
        </w:rPr>
        <w:t>н</w:t>
      </w:r>
      <w:r>
        <w:rPr>
          <w:b/>
          <w:sz w:val="26"/>
          <w:szCs w:val="26"/>
        </w:rPr>
        <w:t xml:space="preserve"> </w:t>
      </w:r>
      <w:r w:rsidRPr="009A19CB">
        <w:rPr>
          <w:b/>
          <w:sz w:val="26"/>
          <w:szCs w:val="26"/>
        </w:rPr>
        <w:t>о</w:t>
      </w:r>
      <w:r>
        <w:rPr>
          <w:b/>
          <w:sz w:val="26"/>
          <w:szCs w:val="26"/>
        </w:rPr>
        <w:t xml:space="preserve"> </w:t>
      </w:r>
      <w:r w:rsidRPr="009A19CB">
        <w:rPr>
          <w:b/>
          <w:sz w:val="26"/>
          <w:szCs w:val="26"/>
        </w:rPr>
        <w:t>в</w:t>
      </w:r>
      <w:r>
        <w:rPr>
          <w:b/>
          <w:sz w:val="26"/>
          <w:szCs w:val="26"/>
        </w:rPr>
        <w:t xml:space="preserve"> </w:t>
      </w:r>
      <w:r w:rsidRPr="009A19CB">
        <w:rPr>
          <w:b/>
          <w:sz w:val="26"/>
          <w:szCs w:val="26"/>
        </w:rPr>
        <w:t>л</w:t>
      </w:r>
      <w:r>
        <w:rPr>
          <w:b/>
          <w:sz w:val="26"/>
          <w:szCs w:val="26"/>
        </w:rPr>
        <w:t xml:space="preserve"> </w:t>
      </w:r>
      <w:r w:rsidRPr="009A19CB">
        <w:rPr>
          <w:b/>
          <w:sz w:val="26"/>
          <w:szCs w:val="26"/>
        </w:rPr>
        <w:t>я</w:t>
      </w:r>
      <w:r>
        <w:rPr>
          <w:b/>
          <w:sz w:val="26"/>
          <w:szCs w:val="26"/>
        </w:rPr>
        <w:t xml:space="preserve"> </w:t>
      </w:r>
      <w:r w:rsidRPr="009A19CB">
        <w:rPr>
          <w:b/>
          <w:sz w:val="26"/>
          <w:szCs w:val="26"/>
        </w:rPr>
        <w:t>е</w:t>
      </w:r>
      <w:r>
        <w:rPr>
          <w:b/>
          <w:sz w:val="26"/>
          <w:szCs w:val="26"/>
        </w:rPr>
        <w:t xml:space="preserve"> </w:t>
      </w:r>
      <w:r w:rsidRPr="009A19CB">
        <w:rPr>
          <w:b/>
          <w:sz w:val="26"/>
          <w:szCs w:val="26"/>
        </w:rPr>
        <w:t>т</w:t>
      </w:r>
      <w:r w:rsidRPr="009A19CB">
        <w:rPr>
          <w:sz w:val="26"/>
          <w:szCs w:val="26"/>
        </w:rPr>
        <w:t>:</w:t>
      </w:r>
    </w:p>
    <w:p w:rsidR="009A19CB" w:rsidRPr="009A19CB" w:rsidRDefault="009A19CB" w:rsidP="009A19CB">
      <w:pPr>
        <w:spacing w:line="340" w:lineRule="exact"/>
        <w:ind w:firstLine="709"/>
        <w:jc w:val="both"/>
        <w:rPr>
          <w:sz w:val="26"/>
          <w:szCs w:val="26"/>
        </w:rPr>
      </w:pPr>
      <w:r w:rsidRPr="009A19CB">
        <w:rPr>
          <w:sz w:val="26"/>
          <w:szCs w:val="26"/>
        </w:rPr>
        <w:t xml:space="preserve">1. </w:t>
      </w:r>
      <w:proofErr w:type="gramStart"/>
      <w:r w:rsidRPr="009A19CB">
        <w:rPr>
          <w:sz w:val="26"/>
          <w:szCs w:val="26"/>
        </w:rPr>
        <w:t>В постановление администрации городского округа город Шахунья Нижегородской области от 27 ноября 2017 года №</w:t>
      </w:r>
      <w:r>
        <w:rPr>
          <w:sz w:val="26"/>
          <w:szCs w:val="26"/>
        </w:rPr>
        <w:t xml:space="preserve"> </w:t>
      </w:r>
      <w:r w:rsidRPr="009A19CB">
        <w:rPr>
          <w:sz w:val="26"/>
          <w:szCs w:val="26"/>
        </w:rPr>
        <w:t>1494 «О порядке осуществления органами местного самоуправления городского округа город Шахунья  бюджетных полномочий главных администраторов доходов бюджета городского округа город Шахунья»  внести изменения изложив Перечень источников доходов городского округа, закрепляемых за органами местного самоуправления городского округа в новой редакции согласно приложе</w:t>
      </w:r>
      <w:r>
        <w:rPr>
          <w:sz w:val="26"/>
          <w:szCs w:val="26"/>
        </w:rPr>
        <w:t>нию к настоящему постановлению.</w:t>
      </w:r>
      <w:proofErr w:type="gramEnd"/>
    </w:p>
    <w:p w:rsidR="009A19CB" w:rsidRPr="009A19CB" w:rsidRDefault="009A19CB" w:rsidP="009A19CB">
      <w:pPr>
        <w:spacing w:line="340" w:lineRule="exact"/>
        <w:ind w:firstLine="709"/>
        <w:jc w:val="both"/>
        <w:rPr>
          <w:sz w:val="26"/>
          <w:szCs w:val="26"/>
        </w:rPr>
      </w:pPr>
      <w:r w:rsidRPr="009A19CB">
        <w:rPr>
          <w:sz w:val="26"/>
          <w:szCs w:val="26"/>
        </w:rPr>
        <w:t>2.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9A19CB" w:rsidRPr="009A19CB" w:rsidRDefault="009A19CB" w:rsidP="009A19CB">
      <w:pPr>
        <w:spacing w:line="340" w:lineRule="exact"/>
        <w:ind w:firstLine="709"/>
        <w:jc w:val="both"/>
        <w:rPr>
          <w:sz w:val="26"/>
          <w:szCs w:val="26"/>
        </w:rPr>
      </w:pPr>
      <w:r>
        <w:rPr>
          <w:sz w:val="26"/>
          <w:szCs w:val="26"/>
        </w:rPr>
        <w:t xml:space="preserve">3. </w:t>
      </w:r>
      <w:r w:rsidRPr="009A19CB">
        <w:rPr>
          <w:sz w:val="26"/>
          <w:szCs w:val="26"/>
        </w:rPr>
        <w:t>Настоящее постановление вступает в силу со дня подписания.</w:t>
      </w:r>
    </w:p>
    <w:p w:rsidR="009A19CB" w:rsidRDefault="009A19CB" w:rsidP="009A19CB">
      <w:pPr>
        <w:spacing w:line="340" w:lineRule="exact"/>
        <w:ind w:firstLine="709"/>
        <w:jc w:val="both"/>
        <w:rPr>
          <w:sz w:val="26"/>
          <w:szCs w:val="26"/>
        </w:rPr>
      </w:pPr>
      <w:r w:rsidRPr="009A19CB">
        <w:rPr>
          <w:sz w:val="26"/>
          <w:szCs w:val="26"/>
        </w:rPr>
        <w:t>4. Со дня вступления в силу настоящего постановления считать утратившим силу постановления администрации городского округа город Шахунья от 25 января 2018 года №</w:t>
      </w:r>
      <w:r>
        <w:rPr>
          <w:sz w:val="26"/>
          <w:szCs w:val="26"/>
        </w:rPr>
        <w:t xml:space="preserve"> </w:t>
      </w:r>
      <w:r w:rsidRPr="009A19CB">
        <w:rPr>
          <w:sz w:val="26"/>
          <w:szCs w:val="26"/>
        </w:rPr>
        <w:t>91, от 8 мая 2018 года №</w:t>
      </w:r>
      <w:r>
        <w:rPr>
          <w:sz w:val="26"/>
          <w:szCs w:val="26"/>
        </w:rPr>
        <w:t xml:space="preserve"> </w:t>
      </w:r>
      <w:r w:rsidRPr="009A19CB">
        <w:rPr>
          <w:sz w:val="26"/>
          <w:szCs w:val="26"/>
        </w:rPr>
        <w:t>680, от 25 июля 2018 №</w:t>
      </w:r>
      <w:r>
        <w:rPr>
          <w:sz w:val="26"/>
          <w:szCs w:val="26"/>
        </w:rPr>
        <w:t xml:space="preserve"> </w:t>
      </w:r>
      <w:r w:rsidRPr="009A19CB">
        <w:rPr>
          <w:sz w:val="26"/>
          <w:szCs w:val="26"/>
        </w:rPr>
        <w:t>1042, от 19 сентября 2018 №</w:t>
      </w:r>
      <w:r>
        <w:rPr>
          <w:sz w:val="26"/>
          <w:szCs w:val="26"/>
        </w:rPr>
        <w:t xml:space="preserve"> </w:t>
      </w:r>
      <w:r w:rsidRPr="009A19CB">
        <w:rPr>
          <w:sz w:val="26"/>
          <w:szCs w:val="26"/>
        </w:rPr>
        <w:t>1223, от 31.01.2019 года №</w:t>
      </w:r>
      <w:r>
        <w:rPr>
          <w:sz w:val="26"/>
          <w:szCs w:val="26"/>
        </w:rPr>
        <w:t xml:space="preserve"> </w:t>
      </w:r>
      <w:r w:rsidRPr="009A19CB">
        <w:rPr>
          <w:sz w:val="26"/>
          <w:szCs w:val="26"/>
        </w:rPr>
        <w:t>101.</w:t>
      </w:r>
    </w:p>
    <w:p w:rsidR="009A19CB" w:rsidRDefault="009A19CB" w:rsidP="004D2212">
      <w:pPr>
        <w:jc w:val="both"/>
        <w:rPr>
          <w:sz w:val="26"/>
          <w:szCs w:val="26"/>
        </w:rPr>
      </w:pPr>
    </w:p>
    <w:p w:rsidR="009A19CB" w:rsidRDefault="009A19CB" w:rsidP="004D2212">
      <w:pPr>
        <w:jc w:val="both"/>
        <w:rPr>
          <w:sz w:val="26"/>
          <w:szCs w:val="26"/>
        </w:rPr>
      </w:pPr>
    </w:p>
    <w:p w:rsidR="009A19CB" w:rsidRDefault="009A19CB" w:rsidP="004D2212">
      <w:pPr>
        <w:jc w:val="both"/>
        <w:rPr>
          <w:sz w:val="26"/>
          <w:szCs w:val="26"/>
        </w:rPr>
      </w:pPr>
    </w:p>
    <w:p w:rsidR="004D2212" w:rsidRDefault="004D2212" w:rsidP="004D2212">
      <w:pPr>
        <w:jc w:val="both"/>
        <w:rPr>
          <w:sz w:val="26"/>
          <w:szCs w:val="26"/>
        </w:rPr>
      </w:pPr>
      <w:r>
        <w:rPr>
          <w:sz w:val="26"/>
          <w:szCs w:val="26"/>
        </w:rPr>
        <w:t>Глава местного самоуправления</w:t>
      </w:r>
    </w:p>
    <w:p w:rsidR="004D2212" w:rsidRDefault="004D2212" w:rsidP="004D2212">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439B5">
        <w:rPr>
          <w:sz w:val="26"/>
          <w:szCs w:val="26"/>
        </w:rPr>
        <w:t xml:space="preserve">  </w:t>
      </w:r>
      <w:proofErr w:type="spellStart"/>
      <w:r>
        <w:rPr>
          <w:sz w:val="26"/>
          <w:szCs w:val="26"/>
        </w:rPr>
        <w:t>Р.В.Кошелев</w:t>
      </w:r>
      <w:proofErr w:type="spellEnd"/>
    </w:p>
    <w:p w:rsidR="00F21D55" w:rsidRDefault="00F21D55" w:rsidP="004D2212">
      <w:pPr>
        <w:jc w:val="both"/>
        <w:rPr>
          <w:sz w:val="22"/>
          <w:szCs w:val="22"/>
        </w:rPr>
      </w:pPr>
    </w:p>
    <w:p w:rsidR="00F21D55" w:rsidRDefault="00F21D55" w:rsidP="004D2212">
      <w:pPr>
        <w:jc w:val="both"/>
        <w:rPr>
          <w:sz w:val="22"/>
          <w:szCs w:val="22"/>
        </w:rPr>
      </w:pPr>
    </w:p>
    <w:p w:rsidR="009A19CB" w:rsidRDefault="009A19CB" w:rsidP="004D2212">
      <w:pPr>
        <w:jc w:val="both"/>
        <w:rPr>
          <w:sz w:val="22"/>
          <w:szCs w:val="22"/>
        </w:rPr>
      </w:pPr>
    </w:p>
    <w:p w:rsidR="009A19CB" w:rsidRDefault="009A19CB" w:rsidP="009A19CB">
      <w:pPr>
        <w:jc w:val="both"/>
        <w:rPr>
          <w:sz w:val="22"/>
          <w:szCs w:val="22"/>
        </w:rPr>
      </w:pPr>
      <w:bookmarkStart w:id="0" w:name="_GoBack"/>
      <w:bookmarkEnd w:id="0"/>
    </w:p>
    <w:p w:rsidR="009A19CB" w:rsidRDefault="009A19CB" w:rsidP="009A19CB">
      <w:pPr>
        <w:jc w:val="both"/>
        <w:rPr>
          <w:sz w:val="22"/>
          <w:szCs w:val="22"/>
        </w:rPr>
        <w:sectPr w:rsidR="009A19CB" w:rsidSect="009A19CB">
          <w:footerReference w:type="even" r:id="rId10"/>
          <w:pgSz w:w="11909" w:h="16834"/>
          <w:pgMar w:top="993" w:right="569" w:bottom="142" w:left="1276" w:header="720" w:footer="720" w:gutter="0"/>
          <w:cols w:space="720"/>
          <w:titlePg/>
        </w:sectPr>
      </w:pPr>
    </w:p>
    <w:p w:rsidR="009A19CB" w:rsidRPr="009A19CB" w:rsidRDefault="009A19CB" w:rsidP="009A19CB">
      <w:pPr>
        <w:widowControl w:val="0"/>
        <w:autoSpaceDE w:val="0"/>
        <w:autoSpaceDN w:val="0"/>
        <w:adjustRightInd w:val="0"/>
        <w:ind w:left="6237"/>
        <w:jc w:val="center"/>
        <w:rPr>
          <w:rFonts w:eastAsia="Calibri"/>
          <w:sz w:val="26"/>
          <w:szCs w:val="26"/>
          <w:lang w:eastAsia="en-US"/>
        </w:rPr>
      </w:pPr>
      <w:r w:rsidRPr="009A19CB">
        <w:rPr>
          <w:rFonts w:eastAsia="Calibri"/>
          <w:sz w:val="26"/>
          <w:szCs w:val="26"/>
          <w:lang w:eastAsia="en-US"/>
        </w:rPr>
        <w:lastRenderedPageBreak/>
        <w:t xml:space="preserve">Приложение </w:t>
      </w:r>
      <w:proofErr w:type="gramStart"/>
      <w:r w:rsidRPr="009A19CB">
        <w:rPr>
          <w:rFonts w:eastAsia="Calibri"/>
          <w:sz w:val="26"/>
          <w:szCs w:val="26"/>
          <w:lang w:eastAsia="en-US"/>
        </w:rPr>
        <w:t>к</w:t>
      </w:r>
      <w:proofErr w:type="gramEnd"/>
    </w:p>
    <w:p w:rsidR="009A19CB" w:rsidRPr="009A19CB" w:rsidRDefault="009A19CB" w:rsidP="009A19CB">
      <w:pPr>
        <w:widowControl w:val="0"/>
        <w:autoSpaceDE w:val="0"/>
        <w:autoSpaceDN w:val="0"/>
        <w:adjustRightInd w:val="0"/>
        <w:ind w:left="6237"/>
        <w:jc w:val="center"/>
        <w:rPr>
          <w:rFonts w:eastAsia="Calibri"/>
          <w:sz w:val="26"/>
          <w:szCs w:val="26"/>
          <w:lang w:eastAsia="en-US"/>
        </w:rPr>
      </w:pPr>
      <w:r w:rsidRPr="009A19CB">
        <w:rPr>
          <w:rFonts w:eastAsia="Calibri"/>
          <w:sz w:val="26"/>
          <w:szCs w:val="26"/>
          <w:lang w:eastAsia="en-US"/>
        </w:rPr>
        <w:t>постановлению администрации</w:t>
      </w:r>
    </w:p>
    <w:p w:rsidR="009A19CB" w:rsidRPr="009A19CB" w:rsidRDefault="009A19CB" w:rsidP="009A19CB">
      <w:pPr>
        <w:widowControl w:val="0"/>
        <w:autoSpaceDE w:val="0"/>
        <w:autoSpaceDN w:val="0"/>
        <w:adjustRightInd w:val="0"/>
        <w:ind w:left="6237"/>
        <w:jc w:val="center"/>
        <w:rPr>
          <w:rFonts w:eastAsia="Calibri"/>
          <w:sz w:val="26"/>
          <w:szCs w:val="26"/>
          <w:lang w:eastAsia="en-US"/>
        </w:rPr>
      </w:pPr>
      <w:r w:rsidRPr="009A19CB">
        <w:rPr>
          <w:rFonts w:eastAsia="Calibri"/>
          <w:sz w:val="26"/>
          <w:szCs w:val="26"/>
          <w:lang w:eastAsia="en-US"/>
        </w:rPr>
        <w:t>городского округа город Шахунья</w:t>
      </w:r>
    </w:p>
    <w:p w:rsidR="009A19CB" w:rsidRPr="009A19CB" w:rsidRDefault="009A19CB" w:rsidP="009A19CB">
      <w:pPr>
        <w:widowControl w:val="0"/>
        <w:autoSpaceDE w:val="0"/>
        <w:autoSpaceDN w:val="0"/>
        <w:adjustRightInd w:val="0"/>
        <w:ind w:left="6237"/>
        <w:jc w:val="center"/>
        <w:rPr>
          <w:rFonts w:eastAsia="Calibri"/>
          <w:sz w:val="26"/>
          <w:szCs w:val="26"/>
          <w:lang w:eastAsia="en-US"/>
        </w:rPr>
      </w:pPr>
      <w:r w:rsidRPr="009A19CB">
        <w:rPr>
          <w:rFonts w:eastAsia="Calibri"/>
          <w:sz w:val="26"/>
          <w:szCs w:val="26"/>
          <w:lang w:eastAsia="en-US"/>
        </w:rPr>
        <w:t xml:space="preserve">от </w:t>
      </w:r>
      <w:r>
        <w:rPr>
          <w:rFonts w:eastAsia="Calibri"/>
          <w:sz w:val="26"/>
          <w:szCs w:val="26"/>
          <w:lang w:eastAsia="en-US"/>
        </w:rPr>
        <w:t xml:space="preserve">06.12.2019 г. </w:t>
      </w:r>
      <w:r w:rsidRPr="009A19CB">
        <w:rPr>
          <w:rFonts w:eastAsia="Calibri"/>
          <w:sz w:val="26"/>
          <w:szCs w:val="26"/>
          <w:lang w:eastAsia="en-US"/>
        </w:rPr>
        <w:t>№</w:t>
      </w:r>
      <w:r>
        <w:rPr>
          <w:rFonts w:eastAsia="Calibri"/>
          <w:sz w:val="26"/>
          <w:szCs w:val="26"/>
          <w:lang w:eastAsia="en-US"/>
        </w:rPr>
        <w:t xml:space="preserve"> 1457</w:t>
      </w:r>
    </w:p>
    <w:p w:rsidR="009A19CB" w:rsidRPr="009A19CB" w:rsidRDefault="009A19CB" w:rsidP="009A19CB">
      <w:pPr>
        <w:widowControl w:val="0"/>
        <w:autoSpaceDE w:val="0"/>
        <w:autoSpaceDN w:val="0"/>
        <w:adjustRightInd w:val="0"/>
        <w:jc w:val="center"/>
        <w:rPr>
          <w:rFonts w:eastAsia="Calibri"/>
          <w:sz w:val="26"/>
          <w:szCs w:val="26"/>
          <w:lang w:eastAsia="en-US"/>
        </w:rPr>
      </w:pPr>
      <w:r w:rsidRPr="009A19CB">
        <w:rPr>
          <w:rFonts w:eastAsia="Calibri"/>
          <w:sz w:val="26"/>
          <w:szCs w:val="26"/>
          <w:lang w:eastAsia="en-US"/>
        </w:rPr>
        <w:t>Перечень</w:t>
      </w:r>
    </w:p>
    <w:p w:rsidR="009A19CB" w:rsidRPr="009A19CB" w:rsidRDefault="009A19CB" w:rsidP="009A19CB">
      <w:pPr>
        <w:widowControl w:val="0"/>
        <w:autoSpaceDE w:val="0"/>
        <w:autoSpaceDN w:val="0"/>
        <w:adjustRightInd w:val="0"/>
        <w:jc w:val="center"/>
        <w:rPr>
          <w:rFonts w:eastAsia="Calibri"/>
          <w:sz w:val="26"/>
          <w:szCs w:val="26"/>
          <w:lang w:eastAsia="en-US"/>
        </w:rPr>
      </w:pPr>
      <w:r w:rsidRPr="009A19CB">
        <w:rPr>
          <w:rFonts w:eastAsia="Calibri"/>
          <w:sz w:val="26"/>
          <w:szCs w:val="26"/>
          <w:lang w:eastAsia="en-US"/>
        </w:rPr>
        <w:t>источников доходов бюджета городского округа,</w:t>
      </w:r>
    </w:p>
    <w:p w:rsidR="009A19CB" w:rsidRPr="009A19CB" w:rsidRDefault="009A19CB" w:rsidP="009A19CB">
      <w:pPr>
        <w:widowControl w:val="0"/>
        <w:autoSpaceDE w:val="0"/>
        <w:autoSpaceDN w:val="0"/>
        <w:adjustRightInd w:val="0"/>
        <w:jc w:val="center"/>
        <w:rPr>
          <w:rFonts w:eastAsia="Calibri"/>
          <w:sz w:val="26"/>
          <w:szCs w:val="26"/>
          <w:lang w:eastAsia="en-US"/>
        </w:rPr>
      </w:pPr>
      <w:proofErr w:type="gramStart"/>
      <w:r w:rsidRPr="009A19CB">
        <w:rPr>
          <w:rFonts w:eastAsia="Calibri"/>
          <w:sz w:val="26"/>
          <w:szCs w:val="26"/>
          <w:lang w:eastAsia="en-US"/>
        </w:rPr>
        <w:t>закрепляемых</w:t>
      </w:r>
      <w:proofErr w:type="gramEnd"/>
      <w:r w:rsidRPr="009A19CB">
        <w:rPr>
          <w:rFonts w:eastAsia="Calibri"/>
          <w:sz w:val="26"/>
          <w:szCs w:val="26"/>
          <w:lang w:eastAsia="en-US"/>
        </w:rPr>
        <w:t xml:space="preserve"> за органами местного самоуправления городского округа </w:t>
      </w:r>
    </w:p>
    <w:p w:rsidR="009A19CB" w:rsidRPr="009A19CB" w:rsidRDefault="009A19CB" w:rsidP="009A19CB">
      <w:pPr>
        <w:widowControl w:val="0"/>
        <w:autoSpaceDE w:val="0"/>
        <w:autoSpaceDN w:val="0"/>
        <w:adjustRightInd w:val="0"/>
        <w:jc w:val="both"/>
        <w:rPr>
          <w:rFonts w:eastAsia="Calibri"/>
          <w:sz w:val="26"/>
          <w:szCs w:val="26"/>
          <w:lang w:eastAsia="en-US"/>
        </w:rPr>
      </w:pPr>
    </w:p>
    <w:p w:rsidR="009A19CB" w:rsidRPr="009A19CB" w:rsidRDefault="009A19CB" w:rsidP="009A19CB">
      <w:pPr>
        <w:widowControl w:val="0"/>
        <w:autoSpaceDE w:val="0"/>
        <w:autoSpaceDN w:val="0"/>
        <w:adjustRightInd w:val="0"/>
        <w:spacing w:line="276" w:lineRule="auto"/>
        <w:ind w:firstLine="540"/>
        <w:jc w:val="both"/>
        <w:outlineLvl w:val="1"/>
        <w:rPr>
          <w:rFonts w:eastAsia="Calibri"/>
          <w:sz w:val="26"/>
          <w:szCs w:val="26"/>
          <w:lang w:eastAsia="en-US"/>
        </w:rPr>
      </w:pPr>
      <w:r w:rsidRPr="009A19CB">
        <w:rPr>
          <w:rFonts w:eastAsia="Calibri"/>
          <w:sz w:val="26"/>
          <w:szCs w:val="26"/>
          <w:lang w:eastAsia="en-US"/>
        </w:rPr>
        <w:t>Источники доходов бюджета городского округа город Шахунья, администрирование которых осуществляется органами местного самоуправления городского округа:</w:t>
      </w:r>
    </w:p>
    <w:p w:rsidR="009A19CB" w:rsidRPr="009A19CB" w:rsidRDefault="009A19CB" w:rsidP="009A19CB">
      <w:pPr>
        <w:widowControl w:val="0"/>
        <w:autoSpaceDE w:val="0"/>
        <w:autoSpaceDN w:val="0"/>
        <w:adjustRightInd w:val="0"/>
        <w:spacing w:line="276" w:lineRule="auto"/>
        <w:ind w:firstLine="540"/>
        <w:jc w:val="both"/>
        <w:rPr>
          <w:rFonts w:eastAsia="Calibri"/>
          <w:sz w:val="26"/>
          <w:szCs w:val="26"/>
          <w:lang w:eastAsia="en-US"/>
        </w:rPr>
      </w:pPr>
      <w:r w:rsidRPr="009A19CB">
        <w:rPr>
          <w:rFonts w:eastAsia="Calibri"/>
          <w:sz w:val="26"/>
          <w:szCs w:val="26"/>
          <w:lang w:eastAsia="en-US"/>
        </w:rPr>
        <w:t>1. Источники доходов, закрепляемые за Финансовым управлением администрации городского округа город Шахунья:</w:t>
      </w:r>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прочие доходы от компенсации затрат бюджетов городских округов;</w:t>
      </w:r>
    </w:p>
    <w:p w:rsidR="009A19CB" w:rsidRPr="009A19CB" w:rsidRDefault="009A19CB" w:rsidP="009A19CB">
      <w:pPr>
        <w:numPr>
          <w:ilvl w:val="0"/>
          <w:numId w:val="43"/>
        </w:numPr>
        <w:spacing w:after="200" w:line="276" w:lineRule="auto"/>
        <w:jc w:val="both"/>
        <w:rPr>
          <w:rFonts w:eastAsia="Calibri"/>
          <w:sz w:val="26"/>
          <w:szCs w:val="26"/>
          <w:lang w:eastAsia="en-US"/>
        </w:rPr>
      </w:pPr>
      <w:proofErr w:type="gramStart"/>
      <w:r w:rsidRPr="009A19CB">
        <w:rPr>
          <w:rFonts w:eastAsia="Calibri"/>
          <w:sz w:val="26"/>
          <w:szCs w:val="2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невыясненные поступления, зачисляемые в бюджеты городских округов;</w:t>
      </w:r>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дотации бюджетам городских округов на выравнивание бюджетной обеспеченности;</w:t>
      </w:r>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дотации бюджетам городских округов на поддержку мер по обеспечению сбалансированности бюджетов;</w:t>
      </w:r>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прочие субсидии бюджетам городских округов за счет средств областного бюджета;</w:t>
      </w:r>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субвенции бюджетам городских округов на выполнение передаваемых полномочий субъектов Российской Федерации за счет областных средств;</w:t>
      </w:r>
    </w:p>
    <w:p w:rsidR="009A19CB" w:rsidRPr="009A19CB" w:rsidRDefault="009A19CB" w:rsidP="009A19CB">
      <w:pPr>
        <w:numPr>
          <w:ilvl w:val="0"/>
          <w:numId w:val="43"/>
        </w:numPr>
        <w:spacing w:after="200" w:line="276" w:lineRule="auto"/>
        <w:jc w:val="both"/>
        <w:rPr>
          <w:rFonts w:eastAsia="Calibri"/>
          <w:sz w:val="26"/>
          <w:szCs w:val="26"/>
          <w:lang w:eastAsia="en-US"/>
        </w:rPr>
      </w:pPr>
      <w:r w:rsidRPr="009A19CB">
        <w:rPr>
          <w:rFonts w:eastAsia="Calibri"/>
          <w:sz w:val="26"/>
          <w:szCs w:val="26"/>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p w:rsidR="009A19CB" w:rsidRPr="009A19CB" w:rsidRDefault="009A19CB" w:rsidP="009A19CB">
      <w:pPr>
        <w:widowControl w:val="0"/>
        <w:autoSpaceDE w:val="0"/>
        <w:autoSpaceDN w:val="0"/>
        <w:adjustRightInd w:val="0"/>
        <w:spacing w:line="276" w:lineRule="auto"/>
        <w:ind w:firstLine="540"/>
        <w:jc w:val="both"/>
        <w:rPr>
          <w:rFonts w:eastAsia="Calibri"/>
          <w:sz w:val="26"/>
          <w:szCs w:val="26"/>
          <w:lang w:eastAsia="en-US"/>
        </w:rPr>
      </w:pPr>
      <w:r w:rsidRPr="009A19CB">
        <w:rPr>
          <w:rFonts w:eastAsia="Calibri"/>
          <w:sz w:val="26"/>
          <w:szCs w:val="26"/>
          <w:lang w:eastAsia="en-US"/>
        </w:rPr>
        <w:t>2. Источники доходов, закрепляемые за Муниципальным казенным учреждением культуры «Центр организационно-методической работы учреждений культуры городского округа город Шахунья Нижегородской области»:</w:t>
      </w:r>
    </w:p>
    <w:p w:rsidR="009A19CB" w:rsidRPr="009A19CB" w:rsidRDefault="009A19CB" w:rsidP="009A19CB">
      <w:pPr>
        <w:widowControl w:val="0"/>
        <w:numPr>
          <w:ilvl w:val="0"/>
          <w:numId w:val="44"/>
        </w:numPr>
        <w:autoSpaceDE w:val="0"/>
        <w:autoSpaceDN w:val="0"/>
        <w:adjustRightInd w:val="0"/>
        <w:spacing w:after="200" w:line="276" w:lineRule="auto"/>
        <w:jc w:val="both"/>
        <w:rPr>
          <w:rFonts w:eastAsia="Calibri"/>
          <w:sz w:val="26"/>
          <w:szCs w:val="26"/>
          <w:lang w:eastAsia="en-US"/>
        </w:rPr>
      </w:pPr>
      <w:proofErr w:type="gramStart"/>
      <w:r w:rsidRPr="009A19CB">
        <w:rPr>
          <w:rFonts w:eastAsia="Calibri"/>
          <w:sz w:val="26"/>
          <w:szCs w:val="2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p w:rsidR="009A19CB" w:rsidRPr="009A19CB" w:rsidRDefault="009A19CB" w:rsidP="009A19CB">
      <w:pPr>
        <w:widowControl w:val="0"/>
        <w:numPr>
          <w:ilvl w:val="0"/>
          <w:numId w:val="44"/>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lastRenderedPageBreak/>
        <w:t>невыясненные поступления, зачисляемые в бюджеты городских округов;</w:t>
      </w:r>
    </w:p>
    <w:p w:rsidR="009A19CB" w:rsidRPr="009A19CB" w:rsidRDefault="009A19CB" w:rsidP="009A19CB">
      <w:pPr>
        <w:widowControl w:val="0"/>
        <w:numPr>
          <w:ilvl w:val="0"/>
          <w:numId w:val="44"/>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субсидии бюджетам городских округов на обеспечение развития и укрепления материально-технической базы домов культуры в населенных пунктах с числом жителей до 50 тысяч человек;</w:t>
      </w:r>
    </w:p>
    <w:p w:rsidR="009A19CB" w:rsidRPr="009A19CB" w:rsidRDefault="009A19CB" w:rsidP="009A19CB">
      <w:pPr>
        <w:widowControl w:val="0"/>
        <w:numPr>
          <w:ilvl w:val="0"/>
          <w:numId w:val="44"/>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субсидия бюджетам городских округов на поддержку отрасли культуры;</w:t>
      </w:r>
    </w:p>
    <w:p w:rsidR="009A19CB" w:rsidRPr="009A19CB" w:rsidRDefault="009A19CB" w:rsidP="009A19CB">
      <w:pPr>
        <w:widowControl w:val="0"/>
        <w:numPr>
          <w:ilvl w:val="0"/>
          <w:numId w:val="44"/>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прочие субсидии бюджетам городских округов;</w:t>
      </w:r>
    </w:p>
    <w:p w:rsidR="009A19CB" w:rsidRPr="009A19CB" w:rsidRDefault="009A19CB" w:rsidP="009A19CB">
      <w:pPr>
        <w:widowControl w:val="0"/>
        <w:numPr>
          <w:ilvl w:val="0"/>
          <w:numId w:val="44"/>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9A19CB" w:rsidRPr="009A19CB" w:rsidRDefault="009A19CB" w:rsidP="009A19CB">
      <w:pPr>
        <w:widowControl w:val="0"/>
        <w:numPr>
          <w:ilvl w:val="0"/>
          <w:numId w:val="44"/>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межбюджетные трансферты, передаваемые бюджетам городских округов на создание виртуальных концертных залов.</w:t>
      </w:r>
    </w:p>
    <w:p w:rsidR="009A19CB" w:rsidRPr="009A19CB" w:rsidRDefault="009A19CB" w:rsidP="009A19CB">
      <w:pPr>
        <w:widowControl w:val="0"/>
        <w:autoSpaceDE w:val="0"/>
        <w:autoSpaceDN w:val="0"/>
        <w:adjustRightInd w:val="0"/>
        <w:spacing w:line="276" w:lineRule="auto"/>
        <w:ind w:firstLine="540"/>
        <w:jc w:val="both"/>
        <w:rPr>
          <w:rFonts w:eastAsia="Calibri"/>
          <w:bCs/>
          <w:sz w:val="26"/>
          <w:szCs w:val="26"/>
          <w:lang w:eastAsia="en-US"/>
        </w:rPr>
      </w:pPr>
      <w:r w:rsidRPr="009A19CB">
        <w:rPr>
          <w:rFonts w:eastAsia="Calibri"/>
          <w:sz w:val="26"/>
          <w:szCs w:val="26"/>
          <w:lang w:eastAsia="en-US"/>
        </w:rPr>
        <w:t>3. Источники доходов, закрепляемые за</w:t>
      </w:r>
      <w:r w:rsidRPr="009A19CB">
        <w:rPr>
          <w:rFonts w:eastAsia="Calibri"/>
          <w:bCs/>
          <w:sz w:val="26"/>
          <w:szCs w:val="26"/>
          <w:lang w:eastAsia="en-US"/>
        </w:rPr>
        <w:t xml:space="preserve"> Управлением образования администрации городского округа город Шахунья Нижегородской области:</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proofErr w:type="gramStart"/>
      <w:r w:rsidRPr="009A19CB">
        <w:rPr>
          <w:rFonts w:eastAsia="Calibri"/>
          <w:sz w:val="26"/>
          <w:szCs w:val="2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невыясненные поступления, зачисляемые в бюджеты городских округов;</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возмещение ущерба при возникновении страховых случаев, когда выгодоприобретателями выступают получатели средств бюджета городского округа;</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 xml:space="preserve">субсидии бюджетам городских округов на </w:t>
      </w:r>
      <w:proofErr w:type="spellStart"/>
      <w:r w:rsidRPr="009A19CB">
        <w:rPr>
          <w:rFonts w:eastAsia="Calibri"/>
          <w:sz w:val="26"/>
          <w:szCs w:val="26"/>
          <w:lang w:eastAsia="en-US"/>
        </w:rPr>
        <w:t>софинансирование</w:t>
      </w:r>
      <w:proofErr w:type="spellEnd"/>
      <w:r w:rsidRPr="009A19CB">
        <w:rPr>
          <w:rFonts w:eastAsia="Calibri"/>
          <w:sz w:val="26"/>
          <w:szCs w:val="26"/>
          <w:lang w:eastAsia="en-US"/>
        </w:rPr>
        <w:t xml:space="preserve"> капитальных вложений в объекты муниципальной собственности;</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субсидии бюджетам городских округов на реализацию мероприятий государственной программы Российской Федерации "Доступная среда" на 2011 - 2020 годы;</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прочие субсидии бюджетам городских округов за счет средств областного бюджета;</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субвенции бюджетам городских округов на выполнение передаваемых полномочий субъектов Российской Федерации;</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субвенции бюджетам городских округов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 xml:space="preserve">межбюджетные трансферты, передаваемые бюджетам городских округов для компенсации дополнительных расходов, возникших в результате решений, </w:t>
      </w:r>
      <w:r w:rsidRPr="009A19CB">
        <w:rPr>
          <w:rFonts w:eastAsia="Calibri"/>
          <w:sz w:val="26"/>
          <w:szCs w:val="26"/>
          <w:lang w:eastAsia="en-US"/>
        </w:rPr>
        <w:lastRenderedPageBreak/>
        <w:t>принятых органами власти другого уровня;</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доходы бюджетов городских округов от возврата бюджетными учреждениями остатков субсидий прошлых лет;</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доходы бюджетов городских округов от возврата автономными учреждениями остатков субсидий прошлых лет;</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p w:rsidR="009A19CB" w:rsidRPr="009A19CB" w:rsidRDefault="009A19CB" w:rsidP="009A19CB">
      <w:pPr>
        <w:widowControl w:val="0"/>
        <w:numPr>
          <w:ilvl w:val="0"/>
          <w:numId w:val="45"/>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9A19CB" w:rsidRPr="009A19CB" w:rsidRDefault="009A19CB" w:rsidP="009A19CB">
      <w:pPr>
        <w:widowControl w:val="0"/>
        <w:autoSpaceDE w:val="0"/>
        <w:autoSpaceDN w:val="0"/>
        <w:adjustRightInd w:val="0"/>
        <w:spacing w:line="276" w:lineRule="auto"/>
        <w:ind w:firstLine="540"/>
        <w:jc w:val="both"/>
        <w:rPr>
          <w:rFonts w:eastAsia="Calibri"/>
          <w:sz w:val="26"/>
          <w:szCs w:val="26"/>
          <w:lang w:eastAsia="en-US"/>
        </w:rPr>
      </w:pPr>
      <w:r w:rsidRPr="009A19CB">
        <w:rPr>
          <w:rFonts w:eastAsia="Calibri"/>
          <w:sz w:val="26"/>
          <w:szCs w:val="26"/>
          <w:lang w:eastAsia="en-US"/>
        </w:rPr>
        <w:t>4. Источники доходов, закрепляемые за У</w:t>
      </w:r>
      <w:r w:rsidRPr="009A19CB">
        <w:rPr>
          <w:rFonts w:eastAsia="Calibri"/>
          <w:bCs/>
          <w:sz w:val="26"/>
          <w:szCs w:val="26"/>
          <w:lang w:eastAsia="en-US"/>
        </w:rPr>
        <w:t>правлением сельского хозяйства администрации городского округа город Шахунья:</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прочие доходы от компенсации затрат  бюджетов городских округов;</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субвенции бюджетам городских округов на выполнение передаваемых полномочий субъектов Российской Федерации;</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субвенции бюджетам городских округов на оказание несвязанной поддержки сельскохозяйственным производителям в области растениеводства;</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субвенции бюджетам городских округов на предоставление субсидий на 1 килограмм реализованного и (или) отгруженного на собственную переработку молока;</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межбюджетные трансферты на возмещение части затрат на уплату процентов по инвестиционным кредитам (займам) в агропромышленном комплексе;</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возврат остатков субвенций на повышение продуктивности в молочном скотоводстве из бюджетов городских округов;</w:t>
      </w:r>
    </w:p>
    <w:p w:rsidR="009A19CB" w:rsidRPr="009A19CB" w:rsidRDefault="009A19CB" w:rsidP="009A19CB">
      <w:pPr>
        <w:widowControl w:val="0"/>
        <w:numPr>
          <w:ilvl w:val="0"/>
          <w:numId w:val="46"/>
        </w:numPr>
        <w:autoSpaceDE w:val="0"/>
        <w:autoSpaceDN w:val="0"/>
        <w:adjustRightInd w:val="0"/>
        <w:spacing w:after="200" w:line="276" w:lineRule="auto"/>
        <w:jc w:val="both"/>
        <w:rPr>
          <w:rFonts w:eastAsia="Calibri"/>
          <w:sz w:val="26"/>
          <w:szCs w:val="26"/>
          <w:lang w:eastAsia="en-US"/>
        </w:rPr>
      </w:pPr>
      <w:r w:rsidRPr="009A19CB">
        <w:rPr>
          <w:rFonts w:eastAsia="Calibri"/>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9A19CB" w:rsidRPr="009A19CB" w:rsidRDefault="009A19CB" w:rsidP="009A19CB">
      <w:pPr>
        <w:widowControl w:val="0"/>
        <w:autoSpaceDE w:val="0"/>
        <w:autoSpaceDN w:val="0"/>
        <w:adjustRightInd w:val="0"/>
        <w:spacing w:line="276" w:lineRule="auto"/>
        <w:ind w:firstLine="540"/>
        <w:jc w:val="both"/>
        <w:outlineLvl w:val="1"/>
        <w:rPr>
          <w:rFonts w:eastAsia="Calibri"/>
          <w:sz w:val="26"/>
          <w:szCs w:val="26"/>
          <w:lang w:eastAsia="en-US"/>
        </w:rPr>
      </w:pPr>
      <w:r w:rsidRPr="009A19CB">
        <w:rPr>
          <w:rFonts w:eastAsia="Calibri"/>
          <w:sz w:val="26"/>
          <w:szCs w:val="26"/>
          <w:lang w:eastAsia="en-US"/>
        </w:rPr>
        <w:t>5. Источники доходов, закрепляемые за Управлением экономики и муниципального имущества городского округа город Шахунья Нижегородской области:</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w:t>
      </w:r>
      <w:r w:rsidRPr="009A19CB">
        <w:rPr>
          <w:rFonts w:eastAsia="Calibri"/>
          <w:sz w:val="26"/>
          <w:szCs w:val="26"/>
          <w:lang w:eastAsia="en-US"/>
        </w:rPr>
        <w:lastRenderedPageBreak/>
        <w:t>аренды указанных земельных участков;</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proofErr w:type="gramStart"/>
      <w:r w:rsidRPr="009A19CB">
        <w:rPr>
          <w:rFonts w:eastAsia="Calibri"/>
          <w:sz w:val="26"/>
          <w:szCs w:val="26"/>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средства, получаемые от передачи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прочие поступления от использования имущества, находящегося в собственности городских округов (плата за наем жилых помещений муниципального жилищного фонда);</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продажи квартир, находящихся в собственности городских округов;</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в части реализации основных средств по указанному имуществу;</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 xml:space="preserve">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w:t>
      </w:r>
      <w:r w:rsidRPr="009A19CB">
        <w:rPr>
          <w:rFonts w:eastAsia="Calibri"/>
          <w:sz w:val="26"/>
          <w:szCs w:val="26"/>
          <w:lang w:eastAsia="en-US"/>
        </w:rPr>
        <w:lastRenderedPageBreak/>
        <w:t>числе казенных), в части реализации основных средств по указанному имуществу;</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proofErr w:type="gramStart"/>
      <w:r w:rsidRPr="009A19CB">
        <w:rPr>
          <w:rFonts w:eastAsia="Calibri"/>
          <w:sz w:val="26"/>
          <w:szCs w:val="2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9A19CB" w:rsidRPr="009A19CB" w:rsidRDefault="009A19CB" w:rsidP="009A19CB">
      <w:pPr>
        <w:widowControl w:val="0"/>
        <w:numPr>
          <w:ilvl w:val="0"/>
          <w:numId w:val="47"/>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невыясненные поступления, зачисляемые в бюджеты городских округов.</w:t>
      </w:r>
    </w:p>
    <w:p w:rsidR="009A19CB" w:rsidRPr="009A19CB" w:rsidRDefault="009A19CB" w:rsidP="009A19CB">
      <w:pPr>
        <w:widowControl w:val="0"/>
        <w:autoSpaceDE w:val="0"/>
        <w:autoSpaceDN w:val="0"/>
        <w:adjustRightInd w:val="0"/>
        <w:spacing w:line="276" w:lineRule="auto"/>
        <w:ind w:firstLine="540"/>
        <w:jc w:val="both"/>
        <w:outlineLvl w:val="1"/>
        <w:rPr>
          <w:rFonts w:eastAsia="Calibri"/>
          <w:sz w:val="26"/>
          <w:szCs w:val="26"/>
          <w:lang w:eastAsia="en-US"/>
        </w:rPr>
      </w:pPr>
    </w:p>
    <w:p w:rsidR="009A19CB" w:rsidRPr="009A19CB" w:rsidRDefault="009A19CB" w:rsidP="009A19CB">
      <w:pPr>
        <w:widowControl w:val="0"/>
        <w:autoSpaceDE w:val="0"/>
        <w:autoSpaceDN w:val="0"/>
        <w:adjustRightInd w:val="0"/>
        <w:spacing w:line="276" w:lineRule="auto"/>
        <w:ind w:firstLine="540"/>
        <w:jc w:val="both"/>
        <w:rPr>
          <w:rFonts w:eastAsia="Calibri"/>
          <w:sz w:val="26"/>
          <w:szCs w:val="26"/>
          <w:lang w:eastAsia="en-US"/>
        </w:rPr>
      </w:pPr>
      <w:r w:rsidRPr="009A19CB">
        <w:rPr>
          <w:rFonts w:eastAsia="Calibri"/>
          <w:sz w:val="26"/>
          <w:szCs w:val="26"/>
          <w:lang w:eastAsia="en-US"/>
        </w:rPr>
        <w:t>4. Источники доходов, закрепляемые за А</w:t>
      </w:r>
      <w:r w:rsidRPr="009A19CB">
        <w:rPr>
          <w:rFonts w:eastAsia="Calibri"/>
          <w:bCs/>
          <w:sz w:val="26"/>
          <w:szCs w:val="26"/>
          <w:lang w:eastAsia="en-US"/>
        </w:rPr>
        <w:t>дминистрацией городского округа город Шахунья Нижегородской области</w:t>
      </w:r>
      <w:r w:rsidRPr="009A19CB">
        <w:rPr>
          <w:rFonts w:eastAsia="Calibri"/>
          <w:sz w:val="26"/>
          <w:szCs w:val="26"/>
          <w:lang w:eastAsia="en-US"/>
        </w:rPr>
        <w:t>:</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прочие доходы от компенсации затрат  бюджетов городских округов;</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proofErr w:type="gramStart"/>
      <w:r w:rsidRPr="009A19CB">
        <w:rPr>
          <w:rFonts w:eastAsia="Calibri"/>
          <w:sz w:val="26"/>
          <w:szCs w:val="2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r w:rsidRPr="009A19CB">
        <w:rPr>
          <w:rFonts w:eastAsia="Calibri"/>
          <w:sz w:val="26"/>
          <w:szCs w:val="26"/>
          <w:lang w:eastAsia="en-US"/>
        </w:rPr>
        <w:lastRenderedPageBreak/>
        <w:t>городского округа;</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невыясненные поступления, зачисляемые в бюджеты городских округов;</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прочие неналоговые доходы бюджетов городских округов;</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 xml:space="preserve">субсидии бюджетам городских округов на </w:t>
      </w:r>
      <w:proofErr w:type="spellStart"/>
      <w:r w:rsidRPr="009A19CB">
        <w:rPr>
          <w:rFonts w:eastAsia="Calibri"/>
          <w:sz w:val="26"/>
          <w:szCs w:val="26"/>
          <w:lang w:eastAsia="en-US"/>
        </w:rPr>
        <w:t>софинансирование</w:t>
      </w:r>
      <w:proofErr w:type="spellEnd"/>
      <w:r w:rsidRPr="009A19CB">
        <w:rPr>
          <w:rFonts w:eastAsia="Calibri"/>
          <w:sz w:val="26"/>
          <w:szCs w:val="26"/>
          <w:lang w:eastAsia="en-US"/>
        </w:rPr>
        <w:t xml:space="preserve"> капитальных вложений в объекты муниципальной собственности;</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субсидии бюджетам городских округов на сокращение доли загрязненных сточных вод;</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субсидии бюджетам городских округов на реализацию мероприятий государственной программы Российской Федерации "Доступная среда" на 2011 - 2020 годы;</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субсидии бюджетам городских округов на строительство и реконструкцию (модернизацию) объектов питьевого водоснабжения;</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прочие субсидии бюджетам городских округов;</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субвенции бюджетам городских округов на выполнение передаваемых полномочий субъектов Российской Федерации;</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 xml:space="preserve">субвенции бюджетам городских округов на составление (изменение) списков кандидатов в присяжные заседатели федеральных судов общей юрисдикции в </w:t>
      </w:r>
      <w:r w:rsidRPr="009A19CB">
        <w:rPr>
          <w:rFonts w:eastAsia="Calibri"/>
          <w:sz w:val="26"/>
          <w:szCs w:val="26"/>
          <w:lang w:eastAsia="en-US"/>
        </w:rPr>
        <w:lastRenderedPageBreak/>
        <w:t>Российской Федерации;</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субвенции бюджетам городских округов на обеспечение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субвенции бюджетам городских округов на обеспечение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межбюджетные трансферты, передаваемые бюджетам городских округов на осуществление строительства, реконструкции, ремонта и приобретения (выкупа) объектов образования;</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бюджетов городских округов от возврата бюджетными учреждениями остатков субсидий прошлых лет;</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бюджетов городских округов от возврата автономными учреждениями остатков субсидий прошлых лет;</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доходы бюджетов городских округов от возврата иными организациями остатков субсидий прошлых лет;</w:t>
      </w:r>
    </w:p>
    <w:p w:rsidR="009A19CB" w:rsidRPr="009A19CB" w:rsidRDefault="009A19CB" w:rsidP="009A19CB">
      <w:pPr>
        <w:widowControl w:val="0"/>
        <w:numPr>
          <w:ilvl w:val="0"/>
          <w:numId w:val="48"/>
        </w:numPr>
        <w:autoSpaceDE w:val="0"/>
        <w:autoSpaceDN w:val="0"/>
        <w:adjustRightInd w:val="0"/>
        <w:spacing w:after="200" w:line="276" w:lineRule="auto"/>
        <w:jc w:val="both"/>
        <w:outlineLvl w:val="1"/>
        <w:rPr>
          <w:rFonts w:eastAsia="Calibri"/>
          <w:sz w:val="26"/>
          <w:szCs w:val="26"/>
          <w:lang w:eastAsia="en-US"/>
        </w:rPr>
      </w:pPr>
      <w:r w:rsidRPr="009A19CB">
        <w:rPr>
          <w:rFonts w:eastAsia="Calibri"/>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9A19CB" w:rsidRPr="009A19CB" w:rsidRDefault="009A19CB" w:rsidP="009A19CB">
      <w:pPr>
        <w:widowControl w:val="0"/>
        <w:autoSpaceDE w:val="0"/>
        <w:autoSpaceDN w:val="0"/>
        <w:adjustRightInd w:val="0"/>
        <w:spacing w:line="276" w:lineRule="auto"/>
        <w:ind w:firstLine="540"/>
        <w:jc w:val="both"/>
        <w:outlineLvl w:val="1"/>
        <w:rPr>
          <w:rFonts w:eastAsia="Calibri"/>
          <w:sz w:val="26"/>
          <w:szCs w:val="26"/>
          <w:lang w:eastAsia="en-US"/>
        </w:rPr>
      </w:pPr>
      <w:r w:rsidRPr="009A19CB">
        <w:rPr>
          <w:rFonts w:eastAsia="Calibri"/>
          <w:sz w:val="26"/>
          <w:szCs w:val="26"/>
          <w:lang w:eastAsia="en-US"/>
        </w:rPr>
        <w:t>6. Источники доходов, закрепляемые за Управлением по работе с территориями и благоустройству администрации городского округа город Шахунья Нижегородской области:</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государственная пошлина за выдачу разрешения на установку рекламной конструкции;</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прочие доходы от компенсации затрат бюджетов городских округов;</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 xml:space="preserve">доходы от реализации имущества, находящегося в оперативном управлении учреждений, находящихся в ведении органов управления городских округов (за </w:t>
      </w:r>
      <w:r w:rsidRPr="009A19CB">
        <w:rPr>
          <w:rFonts w:eastAsia="Calibri"/>
          <w:sz w:val="26"/>
          <w:szCs w:val="26"/>
          <w:lang w:eastAsia="en-US"/>
        </w:rPr>
        <w:lastRenderedPageBreak/>
        <w:t>исключением имущества муниципальных бюджетных и автономных учреждений), в части реализации материальных запасов по указанному имуществу;</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proofErr w:type="gramStart"/>
      <w:r w:rsidRPr="009A19CB">
        <w:rPr>
          <w:rFonts w:eastAsia="Calibri"/>
          <w:sz w:val="26"/>
          <w:szCs w:val="26"/>
          <w:lang w:eastAsia="en-US"/>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невыясненные поступления, зачисляемые в бюджеты городских округов;</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r w:rsidRPr="009A19CB">
        <w:rPr>
          <w:rFonts w:eastAsia="Calibri"/>
          <w:sz w:val="26"/>
          <w:szCs w:val="26"/>
          <w:lang w:eastAsia="en-US"/>
        </w:rPr>
        <w:tab/>
        <w:t>прочие субсидии бюджетам городских округов;</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субвенции бюджетам городских округов на выполнение передаваемых полномочий субъектов Российской Федерации;</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 за счет средств областного бюджета;</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прочие межбюджетные трансферты, передаваемые бюджетам городских округов;</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поступления от денежных пожертвований, предоставляемых негосударственными организациями получателям средств бюджетов городских округов;</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прочие безвозмездные поступления в бюджеты городских округов;</w:t>
      </w:r>
    </w:p>
    <w:p w:rsidR="009A19CB" w:rsidRPr="009A19CB" w:rsidRDefault="009A19CB" w:rsidP="009A19CB">
      <w:pPr>
        <w:numPr>
          <w:ilvl w:val="0"/>
          <w:numId w:val="49"/>
        </w:numPr>
        <w:spacing w:after="200" w:line="276" w:lineRule="auto"/>
        <w:contextualSpacing/>
        <w:jc w:val="both"/>
        <w:rPr>
          <w:rFonts w:eastAsia="Calibri"/>
          <w:sz w:val="26"/>
          <w:szCs w:val="26"/>
          <w:lang w:eastAsia="en-US"/>
        </w:rPr>
      </w:pPr>
      <w:r w:rsidRPr="009A19CB">
        <w:rPr>
          <w:rFonts w:eastAsia="Calibri"/>
          <w:sz w:val="26"/>
          <w:szCs w:val="26"/>
          <w:lang w:eastAsia="en-US"/>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p w:rsidR="009A19CB" w:rsidRPr="009A19CB" w:rsidRDefault="009A19CB" w:rsidP="009A19CB">
      <w:pPr>
        <w:spacing w:after="200" w:line="276" w:lineRule="auto"/>
        <w:jc w:val="center"/>
        <w:rPr>
          <w:rFonts w:eastAsia="Calibri"/>
          <w:sz w:val="26"/>
          <w:szCs w:val="26"/>
          <w:lang w:eastAsia="en-US"/>
        </w:rPr>
      </w:pPr>
    </w:p>
    <w:p w:rsidR="009A19CB" w:rsidRPr="009A19CB" w:rsidRDefault="009A19CB" w:rsidP="009A19CB">
      <w:pPr>
        <w:spacing w:after="200" w:line="276" w:lineRule="auto"/>
        <w:jc w:val="center"/>
        <w:rPr>
          <w:rFonts w:eastAsia="Calibri"/>
          <w:sz w:val="26"/>
          <w:szCs w:val="26"/>
          <w:lang w:eastAsia="en-US"/>
        </w:rPr>
      </w:pPr>
      <w:r w:rsidRPr="009A19CB">
        <w:rPr>
          <w:rFonts w:eastAsia="Calibri"/>
          <w:sz w:val="26"/>
          <w:szCs w:val="26"/>
          <w:lang w:eastAsia="en-US"/>
        </w:rPr>
        <w:t>____________________________________</w:t>
      </w:r>
    </w:p>
    <w:p w:rsidR="009A19CB" w:rsidRPr="009A19CB" w:rsidRDefault="009A19CB" w:rsidP="009A19CB">
      <w:pPr>
        <w:spacing w:after="200" w:line="276" w:lineRule="auto"/>
        <w:jc w:val="center"/>
        <w:rPr>
          <w:rFonts w:eastAsia="Calibri"/>
          <w:sz w:val="26"/>
          <w:szCs w:val="26"/>
          <w:lang w:eastAsia="en-US"/>
        </w:rPr>
      </w:pPr>
    </w:p>
    <w:p w:rsidR="00FC6FD9" w:rsidRPr="00C95654" w:rsidRDefault="00FC6FD9" w:rsidP="009A19CB">
      <w:pPr>
        <w:jc w:val="both"/>
        <w:rPr>
          <w:sz w:val="22"/>
          <w:szCs w:val="22"/>
        </w:rPr>
      </w:pPr>
    </w:p>
    <w:sectPr w:rsidR="00FC6FD9" w:rsidRPr="00C95654" w:rsidSect="00257D82">
      <w:pgSz w:w="11909" w:h="16834"/>
      <w:pgMar w:top="993" w:right="569" w:bottom="568"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E4" w:rsidRDefault="000156E4">
      <w:r>
        <w:separator/>
      </w:r>
    </w:p>
  </w:endnote>
  <w:endnote w:type="continuationSeparator" w:id="0">
    <w:p w:rsidR="000156E4" w:rsidRDefault="0001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E4" w:rsidRDefault="000156E4">
      <w:r>
        <w:separator/>
      </w:r>
    </w:p>
  </w:footnote>
  <w:footnote w:type="continuationSeparator" w:id="0">
    <w:p w:rsidR="000156E4" w:rsidRDefault="000156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90292C"/>
    <w:multiLevelType w:val="hybridMultilevel"/>
    <w:tmpl w:val="5BDEAAEA"/>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D02F4D"/>
    <w:multiLevelType w:val="hybridMultilevel"/>
    <w:tmpl w:val="D7207C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9">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5">
    <w:nsid w:val="24C84210"/>
    <w:multiLevelType w:val="hybridMultilevel"/>
    <w:tmpl w:val="68F8868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1">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4">
    <w:nsid w:val="4318416F"/>
    <w:multiLevelType w:val="hybridMultilevel"/>
    <w:tmpl w:val="E392FFC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A4D3141"/>
    <w:multiLevelType w:val="hybridMultilevel"/>
    <w:tmpl w:val="B40A981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E9269E0"/>
    <w:multiLevelType w:val="hybridMultilevel"/>
    <w:tmpl w:val="F634D42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7C55E39"/>
    <w:multiLevelType w:val="hybridMultilevel"/>
    <w:tmpl w:val="E44A8D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3">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4">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35">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43">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44"/>
  </w:num>
  <w:num w:numId="5">
    <w:abstractNumId w:val="23"/>
  </w:num>
  <w:num w:numId="6">
    <w:abstractNumId w:val="33"/>
  </w:num>
  <w:num w:numId="7">
    <w:abstractNumId w:val="32"/>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43"/>
  </w:num>
  <w:num w:numId="11">
    <w:abstractNumId w:val="45"/>
  </w:num>
  <w:num w:numId="12">
    <w:abstractNumId w:val="14"/>
  </w:num>
  <w:num w:numId="13">
    <w:abstractNumId w:val="19"/>
  </w:num>
  <w:num w:numId="14">
    <w:abstractNumId w:val="4"/>
  </w:num>
  <w:num w:numId="15">
    <w:abstractNumId w:val="16"/>
  </w:num>
  <w:num w:numId="16">
    <w:abstractNumId w:val="30"/>
  </w:num>
  <w:num w:numId="17">
    <w:abstractNumId w:val="12"/>
  </w:num>
  <w:num w:numId="18">
    <w:abstractNumId w:val="25"/>
  </w:num>
  <w:num w:numId="19">
    <w:abstractNumId w:val="39"/>
  </w:num>
  <w:num w:numId="20">
    <w:abstractNumId w:val="35"/>
  </w:num>
  <w:num w:numId="21">
    <w:abstractNumId w:val="34"/>
  </w:num>
  <w:num w:numId="22">
    <w:abstractNumId w:val="22"/>
  </w:num>
  <w:num w:numId="23">
    <w:abstractNumId w:val="8"/>
  </w:num>
  <w:num w:numId="24">
    <w:abstractNumId w:val="9"/>
  </w:num>
  <w:num w:numId="25">
    <w:abstractNumId w:val="21"/>
  </w:num>
  <w:num w:numId="26">
    <w:abstractNumId w:val="2"/>
  </w:num>
  <w:num w:numId="27">
    <w:abstractNumId w:val="20"/>
  </w:num>
  <w:num w:numId="28">
    <w:abstractNumId w:val="40"/>
  </w:num>
  <w:num w:numId="29">
    <w:abstractNumId w:val="38"/>
  </w:num>
  <w:num w:numId="30">
    <w:abstractNumId w:val="18"/>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9"/>
  </w:num>
  <w:num w:numId="35">
    <w:abstractNumId w:val="36"/>
  </w:num>
  <w:num w:numId="36">
    <w:abstractNumId w:val="7"/>
  </w:num>
  <w:num w:numId="37">
    <w:abstractNumId w:val="13"/>
  </w:num>
  <w:num w:numId="38">
    <w:abstractNumId w:val="17"/>
  </w:num>
  <w:num w:numId="39">
    <w:abstractNumId w:val="11"/>
  </w:num>
  <w:num w:numId="40">
    <w:abstractNumId w:val="6"/>
  </w:num>
  <w:num w:numId="41">
    <w:abstractNumId w:val="0"/>
  </w:num>
  <w:num w:numId="42">
    <w:abstractNumId w:val="10"/>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6E4"/>
    <w:rsid w:val="0001595D"/>
    <w:rsid w:val="00021EA1"/>
    <w:rsid w:val="00022230"/>
    <w:rsid w:val="00023DC2"/>
    <w:rsid w:val="0002442A"/>
    <w:rsid w:val="00025132"/>
    <w:rsid w:val="0003118E"/>
    <w:rsid w:val="00034126"/>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5480"/>
    <w:rsid w:val="00235EE1"/>
    <w:rsid w:val="00235F98"/>
    <w:rsid w:val="00236839"/>
    <w:rsid w:val="0024014D"/>
    <w:rsid w:val="002408EF"/>
    <w:rsid w:val="002414DB"/>
    <w:rsid w:val="002450A8"/>
    <w:rsid w:val="0024678B"/>
    <w:rsid w:val="002504F6"/>
    <w:rsid w:val="002544FF"/>
    <w:rsid w:val="0025574F"/>
    <w:rsid w:val="00257856"/>
    <w:rsid w:val="00257D82"/>
    <w:rsid w:val="002600F2"/>
    <w:rsid w:val="00260385"/>
    <w:rsid w:val="00261ECC"/>
    <w:rsid w:val="0026288F"/>
    <w:rsid w:val="00264170"/>
    <w:rsid w:val="002720E3"/>
    <w:rsid w:val="00272450"/>
    <w:rsid w:val="002731D6"/>
    <w:rsid w:val="00273BE9"/>
    <w:rsid w:val="002831DA"/>
    <w:rsid w:val="0029350F"/>
    <w:rsid w:val="00293585"/>
    <w:rsid w:val="00295040"/>
    <w:rsid w:val="00295F28"/>
    <w:rsid w:val="002A42FC"/>
    <w:rsid w:val="002B1E39"/>
    <w:rsid w:val="002C0EF0"/>
    <w:rsid w:val="002C4CF6"/>
    <w:rsid w:val="002C594F"/>
    <w:rsid w:val="002C68C0"/>
    <w:rsid w:val="002D04E0"/>
    <w:rsid w:val="002D37DD"/>
    <w:rsid w:val="002D637D"/>
    <w:rsid w:val="002D6EC6"/>
    <w:rsid w:val="002E2AA2"/>
    <w:rsid w:val="002E386E"/>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948"/>
    <w:rsid w:val="00327E00"/>
    <w:rsid w:val="00331520"/>
    <w:rsid w:val="00331601"/>
    <w:rsid w:val="00335844"/>
    <w:rsid w:val="0033592C"/>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1859"/>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31A5"/>
    <w:rsid w:val="00984C10"/>
    <w:rsid w:val="0098636B"/>
    <w:rsid w:val="00986948"/>
    <w:rsid w:val="00986F6E"/>
    <w:rsid w:val="00987280"/>
    <w:rsid w:val="00992231"/>
    <w:rsid w:val="009A19CB"/>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36BD"/>
    <w:rsid w:val="009F61F7"/>
    <w:rsid w:val="009F6833"/>
    <w:rsid w:val="00A0200B"/>
    <w:rsid w:val="00A02308"/>
    <w:rsid w:val="00A04411"/>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5188"/>
    <w:rsid w:val="00BC0454"/>
    <w:rsid w:val="00BC16EA"/>
    <w:rsid w:val="00BC3687"/>
    <w:rsid w:val="00BC4F96"/>
    <w:rsid w:val="00BD12E4"/>
    <w:rsid w:val="00BD2267"/>
    <w:rsid w:val="00BD3EA6"/>
    <w:rsid w:val="00BD4A4D"/>
    <w:rsid w:val="00BD7D09"/>
    <w:rsid w:val="00BE12F6"/>
    <w:rsid w:val="00BE4570"/>
    <w:rsid w:val="00BF0601"/>
    <w:rsid w:val="00BF7E36"/>
    <w:rsid w:val="00C0046A"/>
    <w:rsid w:val="00C018A4"/>
    <w:rsid w:val="00C06BE9"/>
    <w:rsid w:val="00C12DDC"/>
    <w:rsid w:val="00C14FB9"/>
    <w:rsid w:val="00C14FF5"/>
    <w:rsid w:val="00C16514"/>
    <w:rsid w:val="00C17896"/>
    <w:rsid w:val="00C2287D"/>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1A37"/>
    <w:rsid w:val="00CB3DDC"/>
    <w:rsid w:val="00CB493E"/>
    <w:rsid w:val="00CB5A0A"/>
    <w:rsid w:val="00CB7CDF"/>
    <w:rsid w:val="00CC4297"/>
    <w:rsid w:val="00CC68B3"/>
    <w:rsid w:val="00CC6D99"/>
    <w:rsid w:val="00CD5B8A"/>
    <w:rsid w:val="00CD7A18"/>
    <w:rsid w:val="00CE7324"/>
    <w:rsid w:val="00CF1488"/>
    <w:rsid w:val="00CF18C6"/>
    <w:rsid w:val="00CF1EAD"/>
    <w:rsid w:val="00CF4AA6"/>
    <w:rsid w:val="00CF6281"/>
    <w:rsid w:val="00CF658C"/>
    <w:rsid w:val="00D0064A"/>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2275"/>
    <w:rsid w:val="00DD6A71"/>
    <w:rsid w:val="00DE03AC"/>
    <w:rsid w:val="00DE03CB"/>
    <w:rsid w:val="00DE44AA"/>
    <w:rsid w:val="00DE51C1"/>
    <w:rsid w:val="00DE79FA"/>
    <w:rsid w:val="00DF4971"/>
    <w:rsid w:val="00DF4FEE"/>
    <w:rsid w:val="00DF5087"/>
    <w:rsid w:val="00DF65D5"/>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6A0"/>
    <w:rsid w:val="00E91BCE"/>
    <w:rsid w:val="00E91DA9"/>
    <w:rsid w:val="00E954B5"/>
    <w:rsid w:val="00E9705E"/>
    <w:rsid w:val="00EA0FF8"/>
    <w:rsid w:val="00EA1296"/>
    <w:rsid w:val="00EA26B5"/>
    <w:rsid w:val="00EA62A4"/>
    <w:rsid w:val="00EB0B95"/>
    <w:rsid w:val="00EB4FB3"/>
    <w:rsid w:val="00EB60C4"/>
    <w:rsid w:val="00EB6517"/>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3DE3"/>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39267181">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FCAAF-FB40-4926-BAFB-8C809003D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2019-12-06T07:00:00Z</cp:lastPrinted>
  <dcterms:created xsi:type="dcterms:W3CDTF">2019-12-06T07:01:00Z</dcterms:created>
  <dcterms:modified xsi:type="dcterms:W3CDTF">2019-12-06T07:01:00Z</dcterms:modified>
</cp:coreProperties>
</file>