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EC59EB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C59EB">
        <w:rPr>
          <w:sz w:val="26"/>
          <w:szCs w:val="26"/>
          <w:u w:val="single"/>
        </w:rPr>
        <w:t>1453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EC59EB" w:rsidRPr="00EC59EB" w:rsidRDefault="00EC59EB" w:rsidP="00EC59EB">
      <w:pPr>
        <w:jc w:val="center"/>
        <w:rPr>
          <w:b/>
          <w:sz w:val="26"/>
          <w:szCs w:val="26"/>
        </w:rPr>
      </w:pPr>
      <w:r w:rsidRPr="00EC59EB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 ноября 2016 года №</w:t>
      </w:r>
      <w:r>
        <w:rPr>
          <w:b/>
          <w:sz w:val="26"/>
          <w:szCs w:val="26"/>
        </w:rPr>
        <w:t xml:space="preserve"> 1</w:t>
      </w:r>
      <w:r w:rsidRPr="00EC59EB">
        <w:rPr>
          <w:b/>
          <w:sz w:val="26"/>
          <w:szCs w:val="26"/>
        </w:rPr>
        <w:t>334 «Об утверждении муниципальной программы «Развитие муниципальной службы в городском округе город Шахунья Нижегородской области</w:t>
      </w:r>
      <w:r>
        <w:rPr>
          <w:b/>
          <w:sz w:val="26"/>
          <w:szCs w:val="26"/>
        </w:rPr>
        <w:t xml:space="preserve"> </w:t>
      </w:r>
      <w:r w:rsidRPr="00EC59EB">
        <w:rPr>
          <w:b/>
          <w:sz w:val="26"/>
          <w:szCs w:val="26"/>
        </w:rPr>
        <w:t>на 2017-2018 годы»</w:t>
      </w:r>
    </w:p>
    <w:p w:rsidR="00EC59EB" w:rsidRDefault="00EC59EB" w:rsidP="00FD3E2F">
      <w:pPr>
        <w:jc w:val="both"/>
        <w:rPr>
          <w:sz w:val="26"/>
          <w:szCs w:val="26"/>
        </w:rPr>
      </w:pPr>
    </w:p>
    <w:p w:rsidR="00EC59EB" w:rsidRDefault="00EC59EB" w:rsidP="00FD3E2F">
      <w:pPr>
        <w:jc w:val="both"/>
        <w:rPr>
          <w:sz w:val="26"/>
          <w:szCs w:val="26"/>
        </w:rPr>
      </w:pPr>
    </w:p>
    <w:p w:rsidR="00EC59EB" w:rsidRPr="00EC59EB" w:rsidRDefault="00EC59EB" w:rsidP="00EC59EB">
      <w:pPr>
        <w:spacing w:line="360" w:lineRule="auto"/>
        <w:ind w:firstLine="709"/>
        <w:jc w:val="both"/>
        <w:rPr>
          <w:sz w:val="26"/>
          <w:szCs w:val="26"/>
        </w:rPr>
      </w:pPr>
      <w:r w:rsidRPr="00EC59EB">
        <w:rPr>
          <w:sz w:val="26"/>
          <w:szCs w:val="26"/>
        </w:rPr>
        <w:t>В соответствии с постановлением администрации городского округа город Шахунья Нижегородской области от 17 июня 2014 года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 w:rsidRPr="00EC59EB">
        <w:rPr>
          <w:b/>
          <w:sz w:val="26"/>
          <w:szCs w:val="26"/>
        </w:rPr>
        <w:t>п</w:t>
      </w:r>
      <w:proofErr w:type="gramEnd"/>
      <w:r w:rsidRPr="00EC59EB">
        <w:rPr>
          <w:b/>
          <w:sz w:val="26"/>
          <w:szCs w:val="26"/>
        </w:rPr>
        <w:t xml:space="preserve"> о с т а н о в л я е т</w:t>
      </w:r>
      <w:r w:rsidRPr="00EC59EB">
        <w:rPr>
          <w:sz w:val="26"/>
          <w:szCs w:val="26"/>
        </w:rPr>
        <w:t>:</w:t>
      </w:r>
    </w:p>
    <w:p w:rsidR="00EC59EB" w:rsidRPr="00EC59EB" w:rsidRDefault="00EC59EB" w:rsidP="00EC59EB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C59EB">
        <w:rPr>
          <w:sz w:val="26"/>
          <w:szCs w:val="26"/>
        </w:rPr>
        <w:t>1.</w:t>
      </w:r>
      <w:r w:rsidRPr="00EC59EB">
        <w:rPr>
          <w:sz w:val="26"/>
          <w:szCs w:val="26"/>
        </w:rPr>
        <w:tab/>
        <w:t>В постановление администрации городского округа город Шахунья Нижегородской области от 18 ноября 2016 года №</w:t>
      </w:r>
      <w:r>
        <w:rPr>
          <w:sz w:val="26"/>
          <w:szCs w:val="26"/>
        </w:rPr>
        <w:t xml:space="preserve"> </w:t>
      </w:r>
      <w:r w:rsidRPr="00EC59EB">
        <w:rPr>
          <w:sz w:val="26"/>
          <w:szCs w:val="26"/>
        </w:rPr>
        <w:t>1334 «Об утверждении муниципальной программы «Развитие муниципальной службы в городском округе город Шахунья Нижегородской области на 2017-2018 годы» внести изменения, изложив программу в новой редакции, согласно приложению к настоящему постановлению.</w:t>
      </w:r>
    </w:p>
    <w:p w:rsidR="00EC59EB" w:rsidRPr="00EC59EB" w:rsidRDefault="00EC59EB" w:rsidP="00EC59EB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C59EB">
        <w:rPr>
          <w:sz w:val="26"/>
          <w:szCs w:val="26"/>
        </w:rPr>
        <w:t>2.</w:t>
      </w:r>
      <w:r w:rsidRPr="00EC59EB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C59EB" w:rsidRPr="00EC59EB" w:rsidRDefault="00EC59EB" w:rsidP="00EC59EB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C59EB">
        <w:rPr>
          <w:sz w:val="26"/>
          <w:szCs w:val="26"/>
        </w:rPr>
        <w:t>3.</w:t>
      </w:r>
      <w:r w:rsidRPr="00EC59EB">
        <w:rPr>
          <w:sz w:val="26"/>
          <w:szCs w:val="26"/>
        </w:rPr>
        <w:tab/>
        <w:t>Настоящее постановление вступает в силу с момента подписания.</w:t>
      </w:r>
    </w:p>
    <w:p w:rsidR="00EC59EB" w:rsidRPr="00EC59EB" w:rsidRDefault="00EC59EB" w:rsidP="00EC59EB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C59EB">
        <w:rPr>
          <w:sz w:val="26"/>
          <w:szCs w:val="26"/>
        </w:rPr>
        <w:t>4.</w:t>
      </w:r>
      <w:r w:rsidRPr="00EC59EB">
        <w:rPr>
          <w:sz w:val="26"/>
          <w:szCs w:val="26"/>
        </w:rPr>
        <w:tab/>
      </w:r>
      <w:proofErr w:type="gramStart"/>
      <w:r w:rsidRPr="00EC59EB">
        <w:rPr>
          <w:sz w:val="26"/>
          <w:szCs w:val="26"/>
        </w:rPr>
        <w:t xml:space="preserve"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22 октября 2019 года № 1175 «О внесении изменений в постановление администрации городского округа город Шахунья Нижегородской области от 18 ноября </w:t>
      </w:r>
      <w:r w:rsidRPr="00EC59EB">
        <w:rPr>
          <w:sz w:val="26"/>
          <w:szCs w:val="26"/>
        </w:rPr>
        <w:lastRenderedPageBreak/>
        <w:t>2016 года №</w:t>
      </w:r>
      <w:r>
        <w:rPr>
          <w:sz w:val="26"/>
          <w:szCs w:val="26"/>
        </w:rPr>
        <w:t xml:space="preserve"> </w:t>
      </w:r>
      <w:r w:rsidRPr="00EC59EB">
        <w:rPr>
          <w:sz w:val="26"/>
          <w:szCs w:val="26"/>
        </w:rPr>
        <w:t>1334 «Об утверждении муниципальной программы «Развитие муниципальной службы в городском округе город Шахунья Нижегородской области на 2017 - 2018 годы».</w:t>
      </w:r>
      <w:proofErr w:type="gramEnd"/>
    </w:p>
    <w:p w:rsidR="00EC59EB" w:rsidRDefault="00EC59EB" w:rsidP="00EC59EB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C59EB">
        <w:rPr>
          <w:sz w:val="26"/>
          <w:szCs w:val="26"/>
        </w:rPr>
        <w:t>5.</w:t>
      </w:r>
      <w:r w:rsidRPr="00EC59EB">
        <w:rPr>
          <w:sz w:val="26"/>
          <w:szCs w:val="26"/>
        </w:rPr>
        <w:tab/>
      </w:r>
      <w:proofErr w:type="gramStart"/>
      <w:r w:rsidRPr="00EC59EB">
        <w:rPr>
          <w:sz w:val="26"/>
          <w:szCs w:val="26"/>
        </w:rPr>
        <w:t>Контроль за</w:t>
      </w:r>
      <w:proofErr w:type="gramEnd"/>
      <w:r w:rsidRPr="00EC59E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59EB" w:rsidRDefault="00EC59EB" w:rsidP="00FD3E2F">
      <w:pPr>
        <w:jc w:val="both"/>
        <w:rPr>
          <w:sz w:val="26"/>
          <w:szCs w:val="26"/>
        </w:rPr>
      </w:pPr>
    </w:p>
    <w:p w:rsidR="00EC59EB" w:rsidRDefault="00EC59EB" w:rsidP="00FD3E2F">
      <w:pPr>
        <w:jc w:val="both"/>
        <w:rPr>
          <w:sz w:val="26"/>
          <w:szCs w:val="26"/>
        </w:rPr>
      </w:pPr>
    </w:p>
    <w:p w:rsidR="00EC59EB" w:rsidRDefault="00EC59EB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EC59EB" w:rsidRDefault="00EC59EB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C59EB" w:rsidRDefault="00EC59EB" w:rsidP="00AE7650">
      <w:pPr>
        <w:spacing w:line="360" w:lineRule="auto"/>
        <w:jc w:val="both"/>
        <w:rPr>
          <w:sz w:val="22"/>
          <w:szCs w:val="22"/>
        </w:rPr>
        <w:sectPr w:rsidR="00EC59EB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EC59EB" w:rsidRDefault="00EC59EB" w:rsidP="00EC59E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bookmarkStart w:id="1" w:name="Par35"/>
      <w:bookmarkEnd w:id="1"/>
      <w:r>
        <w:rPr>
          <w:bCs/>
          <w:sz w:val="26"/>
          <w:szCs w:val="26"/>
        </w:rPr>
        <w:lastRenderedPageBreak/>
        <w:t>Приложение</w:t>
      </w:r>
    </w:p>
    <w:p w:rsidR="00EC59EB" w:rsidRDefault="00EC59EB" w:rsidP="00EC59E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EC59EB" w:rsidRDefault="00EC59EB" w:rsidP="00EC59E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округа город Шахунья</w:t>
      </w:r>
    </w:p>
    <w:p w:rsidR="00EC59EB" w:rsidRDefault="00EC59EB" w:rsidP="00EC59E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Нижегородской области</w:t>
      </w:r>
    </w:p>
    <w:p w:rsidR="00EC59EB" w:rsidRPr="00EC59EB" w:rsidRDefault="00EC59EB" w:rsidP="00EC59E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06.12.2019 г. № 1453</w:t>
      </w:r>
    </w:p>
    <w:p w:rsidR="00EC59EB" w:rsidRPr="00EC59EB" w:rsidRDefault="00EC59EB" w:rsidP="00EC59E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"РАЗВИТИЕ МУНИЦИПАЛЬНОЙ СЛУЖБЫ В ГОРОДСКОМ ОКРУГЕ ГОРОД ШАХУНЬЯ НИЖЕГОРОДСКОЙ ОБЛАСТИ"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  <w:bookmarkStart w:id="2" w:name="Par42"/>
      <w:bookmarkEnd w:id="2"/>
      <w:r>
        <w:rPr>
          <w:sz w:val="26"/>
          <w:szCs w:val="26"/>
        </w:rPr>
        <w:t>ПАСПОРТ ПРОГРАММЫ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Муниципальная программа «Развитие муниципальной службы в городском округе город Шахунья Нижегородской области» (далее-Программа)</w:t>
            </w:r>
          </w:p>
        </w:tc>
      </w:tr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Муниципальный заказчик-координатор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городского округа город Шахунья Нижегородской области (далее-администрация)</w:t>
            </w:r>
          </w:p>
        </w:tc>
      </w:tr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</w:tr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кадровой и архивной работы администрации городского округа город Шахунья Нижегородской области, соисполнитель - сектор по бухгалтерскому учету и отчетности администрации городского округа город Шахунья Нижегородской области, юридический отдел администрации городского округа город Шахунья Нижегородской области; соисполнитель – сектор по бухгалтерскому учету и отчетности администрации городского округа город Шахунья Нижегородской области</w:t>
            </w:r>
          </w:p>
        </w:tc>
      </w:tr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служащих, обеспечение социальных гарантий после увольнения с муниципальной службы.</w:t>
            </w:r>
          </w:p>
        </w:tc>
      </w:tr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pStyle w:val="af3"/>
              <w:suppressAutoHyphens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совершенствование нормативной правовой базы по вопросам муниципальной службы;</w:t>
            </w:r>
          </w:p>
          <w:p w:rsidR="00EC59EB" w:rsidRDefault="00EC5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совершенствование условий труда муниципальных служащих;</w:t>
            </w:r>
          </w:p>
          <w:p w:rsidR="00EC59EB" w:rsidRDefault="00EC5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служащих;</w:t>
            </w:r>
          </w:p>
          <w:p w:rsidR="00EC59EB" w:rsidRDefault="00EC5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эффективности работы с кадровым резервом и резервом управленческих кадров; обеспечение равного </w:t>
            </w:r>
            <w:r>
              <w:rPr>
                <w:sz w:val="26"/>
                <w:szCs w:val="26"/>
              </w:rPr>
              <w:lastRenderedPageBreak/>
              <w:t>доступа граждан к муниципальной службе;</w:t>
            </w:r>
          </w:p>
          <w:p w:rsidR="00EC59EB" w:rsidRDefault="00EC5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сроки;</w:t>
            </w:r>
          </w:p>
          <w:p w:rsidR="00EC59EB" w:rsidRDefault="00EC59EB">
            <w:pPr>
              <w:pStyle w:val="af3"/>
              <w:suppressAutoHyphens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      </w:r>
          </w:p>
          <w:p w:rsidR="00EC59EB" w:rsidRDefault="00EC59EB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- обеспечение своевременной выплаты пенсии за выслугу лет лицам, замещавшим муниципальные должности и должности муниципальной службы.</w:t>
            </w:r>
          </w:p>
        </w:tc>
      </w:tr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2019-2021 годы</w:t>
            </w:r>
          </w:p>
        </w:tc>
      </w:tr>
      <w:tr w:rsidR="00EC59EB" w:rsidTr="00EC59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Объемы бюджетных ассигнований за счет средств бюджета городского округа город Шахунья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5 794,2 (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5 825,0 (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2021 год – 5 825,0 (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EC59EB" w:rsidTr="00EC59EB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муниципальных служащих, прошедших аттестацию 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11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11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11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состоящих в кадровом резерве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2019 - 25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28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– 31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состоящих в резерве управленческих кадров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2019 - 9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11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15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муниципальных служащих, предоставивших справки о доходах, имуществе и обязательствах имущественного характера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100%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100%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100%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лиц, вышедших на пенсию и получающих пенсию за выслугу лет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63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70 чел.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2021 год – 75 чел.</w:t>
            </w:r>
          </w:p>
        </w:tc>
      </w:tr>
    </w:tbl>
    <w:p w:rsidR="00EC59EB" w:rsidRDefault="00EC59EB" w:rsidP="00EC59EB">
      <w:pPr>
        <w:pStyle w:val="ConsPlusCell"/>
        <w:jc w:val="center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20"/>
      <w:bookmarkEnd w:id="3"/>
      <w:r>
        <w:rPr>
          <w:sz w:val="26"/>
          <w:szCs w:val="26"/>
        </w:rPr>
        <w:t>1. АНАЛИЗ И ОЦЕНКА ПРОБЛЕМЫ, РЕШЕНИЕ КОТОРОЙ ОСУЩЕСТВЛЯЕТСЯ ПУТЕМ РЕАЛИЗАЦИИ ПРОГРАММЫ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основных условий последовательного развития муниципальной службы администрации городского округа город Шахунья Нижегородской области является повышение профессионализма и компетентности кадрового состава, реализация которого </w:t>
      </w:r>
      <w:r>
        <w:rPr>
          <w:sz w:val="26"/>
          <w:szCs w:val="26"/>
        </w:rPr>
        <w:lastRenderedPageBreak/>
        <w:t>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 сентября 2018 года в администрации штатная численность муниципальных служащих составляет 26 штатных единицы, фактически замещают должности муниципальной службы 26 человек.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текучести кадров находится на среднем уровне исходя из анализа последних 3 лет.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 должности муниципальной службы крайне редко используется кадровый резерв. За 3 предыдущих года на вакантные должности муниципальной службы из кадрового резерва назначены 2 человека (6,4%), конкурсов на замещение вакантных должностей муниципальной службы не проводилось. В целях формирования качественного кадрового состава, своевременного замещения вакантных должностей на муниципальной службе кадровый резерв должен стать одним из основных источников пополнения кадров в администрации городского округа город Шахунья Нижегородской области. За аналогичный период не был использован резерв управленческих кадров (0 % назначений).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условий труда муниципальных служащих играет большую роль в системе стимулирования и мотивации муниципальных служащих к эффективному достижению качественных результатов профессиональной служебной деятельности. Так, специальная оценка условий труда проводилась только 01 августа 2014 года для 7 рабочих мест муниципальных служащих. 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Диспансеризация муниципальных служащих проводилась только в июле 2014 года, хотя в соответствии с действующим законодательством, она должна проводиться ежегодно. Из года в год растет количество выданных муниципальным служащим листков нетрудоспособности: 2016 год – 27, 2017 год – 29, 2018 год – 26. Ежегодное проведение диспансеризации позволит выявлять заболевания на более ранней стадии.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Приведенные данные свидетельствуют о наличии следующих негативных тенденций: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показатель текучести кадров;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низкий процент </w:t>
      </w:r>
      <w:proofErr w:type="gramStart"/>
      <w:r>
        <w:rPr>
          <w:sz w:val="26"/>
          <w:szCs w:val="26"/>
        </w:rPr>
        <w:t>обученных</w:t>
      </w:r>
      <w:proofErr w:type="gramEnd"/>
      <w:r>
        <w:rPr>
          <w:sz w:val="26"/>
          <w:szCs w:val="26"/>
        </w:rPr>
        <w:t xml:space="preserve"> по программам переподготовки;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недостаточное использование в работе кадрового резерва как основного источника обновления и пополнения кадрового состава муниципальной службы, следовательно, низкий процент граждан, назначаемых из кадрового резерва муниципальной службы, отсутствие назначений из резерва управленческих кадров;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ab/>
        <w:t>низкий процент лиц, назначаемых для замещения вакантных должностей муниципальной службы по результатам конкурса;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несвоевременное исполнение нормативных актов, регулирующих организацию условий труда муниципальных служащих.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перечисленные проблемы взаимосвязаны и не могут быть решены по отдельности.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улучшения профессионально-квалификационного состава, уменьшения текучести и старения кадров необходимо использовать современные кадровые технологии, осуществлять постоянный мониторинг кадрового потенциала на муниципальной службе, активизировать процессы обновления кадров, внедрять систему перспективного резерва, улучшать условия труда муниципальных служащих.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После увольнения с муниципальной службы, в соответствии с законодательством, бывшие работники также заслуживают внимания. </w:t>
      </w:r>
      <w:proofErr w:type="gramStart"/>
      <w:r>
        <w:rPr>
          <w:sz w:val="26"/>
          <w:szCs w:val="26"/>
        </w:rPr>
        <w:t>Закон Нижегородской области от 24 июня 2003 года №48-З «О пенсии за выслугу лет лицам, замещавшим государственные должности Нижегородской области и должности государственной гражданской службы Нижегородской области, и пенсии за умершего (погибшего) родителя, замещавшего государственную должность Нижегородской области либо должность государственной гражданской службы Нижегородской области» устанавливает основания возникновения права на пенсию за выслугу лет, порядок ее назначения и выплаты.</w:t>
      </w:r>
      <w:proofErr w:type="gramEnd"/>
      <w:r>
        <w:rPr>
          <w:sz w:val="26"/>
          <w:szCs w:val="26"/>
        </w:rPr>
        <w:t xml:space="preserve"> Пенсия за выслугу лет является дополнительной мерой социальной поддержки для муниципальных служащих, вышедших на пенсию.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Учитывая вышеизложенное, развитие муниципальной службы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реализации мероприятий по развитию муниципальной службы.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Последовательная реализация Программы позволит создать действенную систему муниципальной службы, сформировать высококвалифицированный состав муниципальных служащих, обеспечить эффективность муниципальной службы и результативность деятельности администрации городского округа город Шахунья Нижегородской области.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35"/>
      <w:bookmarkEnd w:id="4"/>
      <w:r>
        <w:rPr>
          <w:sz w:val="26"/>
          <w:szCs w:val="26"/>
        </w:rPr>
        <w:t>2. ОСНОВНЫЕ ЦЕЛИ И ЗАДАЧИ ПРОГРАММЫ,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СРОКИ И ЭТАПЫ РЕАЛИЗАЦИИ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развитие и совершенствование </w:t>
      </w:r>
      <w:r>
        <w:rPr>
          <w:sz w:val="26"/>
          <w:szCs w:val="26"/>
        </w:rPr>
        <w:lastRenderedPageBreak/>
        <w:t>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служащих.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необходимо решать следующие задачи:</w:t>
      </w:r>
    </w:p>
    <w:p w:rsidR="00EC59EB" w:rsidRDefault="00EC59EB" w:rsidP="00EC59EB">
      <w:pPr>
        <w:pStyle w:val="af3"/>
        <w:numPr>
          <w:ilvl w:val="0"/>
          <w:numId w:val="44"/>
        </w:numPr>
        <w:tabs>
          <w:tab w:val="left" w:pos="709"/>
        </w:tabs>
        <w:suppressAutoHyphens/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по вопросам муниципальной службы;</w:t>
      </w:r>
    </w:p>
    <w:p w:rsidR="00EC59EB" w:rsidRDefault="00EC59EB" w:rsidP="00EC59EB">
      <w:pPr>
        <w:tabs>
          <w:tab w:val="left" w:pos="709"/>
        </w:tabs>
        <w:ind w:firstLine="284"/>
        <w:rPr>
          <w:rFonts w:asciiTheme="minorHAnsi" w:hAnsiTheme="minorHAnsi" w:cstheme="minorBidi"/>
          <w:sz w:val="22"/>
          <w:szCs w:val="22"/>
        </w:rPr>
      </w:pPr>
      <w:r>
        <w:rPr>
          <w:sz w:val="26"/>
          <w:szCs w:val="26"/>
        </w:rPr>
        <w:t>2) совершенствование условий труда муниципальных служащих;</w:t>
      </w:r>
    </w:p>
    <w:p w:rsidR="00EC59EB" w:rsidRDefault="00EC59EB" w:rsidP="00EC59EB">
      <w:pPr>
        <w:tabs>
          <w:tab w:val="left" w:pos="709"/>
        </w:tabs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ab/>
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служащих;</w:t>
      </w:r>
    </w:p>
    <w:p w:rsidR="00EC59EB" w:rsidRDefault="00EC59EB" w:rsidP="00EC59EB">
      <w:pPr>
        <w:tabs>
          <w:tab w:val="left" w:pos="709"/>
        </w:tabs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ab/>
        <w:t>повышение эффективности работы с кадровым резервом и резервом управленческих кадров; обеспечение равного доступа граждан к муниципальной службе;</w:t>
      </w:r>
    </w:p>
    <w:p w:rsidR="00EC59EB" w:rsidRDefault="00EC59EB" w:rsidP="00EC59EB">
      <w:pPr>
        <w:tabs>
          <w:tab w:val="left" w:pos="709"/>
        </w:tabs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</w:rPr>
        <w:tab/>
        <w:t>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сроки;</w:t>
      </w:r>
    </w:p>
    <w:p w:rsidR="00EC59EB" w:rsidRDefault="00EC59EB" w:rsidP="00EC59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6) </w:t>
      </w:r>
      <w:r>
        <w:rPr>
          <w:sz w:val="26"/>
          <w:szCs w:val="26"/>
        </w:rPr>
        <w:tab/>
        <w:t>внедрение эффективных кадровых технологий, направленных на повышение профессиональной компетентности, расширение кадрового потенциала.</w:t>
      </w:r>
    </w:p>
    <w:p w:rsidR="00EC59EB" w:rsidRDefault="00EC59EB" w:rsidP="00EC59E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sz w:val="26"/>
          <w:szCs w:val="26"/>
        </w:rPr>
        <w:tab/>
        <w:t>обеспечение своевременности выплаты пенсии за выслугу лет лицам, замещавшим муниципальные должности и должности муниципальной службы.</w:t>
      </w:r>
    </w:p>
    <w:p w:rsidR="00EC59EB" w:rsidRDefault="00EC59EB" w:rsidP="00EC59EB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степени достижения поставленных целей и задач производится на основе целевых индикаторов и показателей эффективности Программы. Целевые индикаторы указаны в пункте 4 настоящей Программы.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Действие Программы предусмотрено на 2019 – 2021 годы. Сроки выполнения отдельных мероприятий осуществляются в соответствии с графиками и планами данных мероприятий. Программа реализуется в три этапа (по годам).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58"/>
      <w:bookmarkEnd w:id="5"/>
      <w:r>
        <w:rPr>
          <w:sz w:val="26"/>
          <w:szCs w:val="26"/>
        </w:rPr>
        <w:t>3. ПЕРЕЧЕНЬ ОСНОВНЫХ ПРОГРАММНЫХ МЕРОПРИЯТИЙ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1002"/>
        <w:gridCol w:w="992"/>
        <w:gridCol w:w="1408"/>
        <w:gridCol w:w="708"/>
        <w:gridCol w:w="151"/>
        <w:gridCol w:w="558"/>
        <w:gridCol w:w="15"/>
        <w:gridCol w:w="841"/>
        <w:gridCol w:w="845"/>
      </w:tblGrid>
      <w:tr w:rsidR="00EC59EB" w:rsidTr="00EC59EB">
        <w:trPr>
          <w:trHeight w:val="8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Категория расходов (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t>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(по годам за счет средств городского бюджета)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EC59EB" w:rsidTr="00EC59EB">
        <w:tc>
          <w:tcPr>
            <w:tcW w:w="9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EC59EB" w:rsidTr="00EC59EB">
        <w:trPr>
          <w:trHeight w:val="420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Цель муниципальной программы - 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</w:t>
            </w:r>
            <w:r>
              <w:rPr>
                <w:sz w:val="20"/>
                <w:szCs w:val="20"/>
              </w:rPr>
              <w:lastRenderedPageBreak/>
              <w:t>непрерывного обучения муниципальных служащих.</w:t>
            </w:r>
          </w:p>
        </w:tc>
      </w:tr>
      <w:tr w:rsidR="00EC59EB" w:rsidTr="00EC59EB">
        <w:trPr>
          <w:trHeight w:val="263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ind w:left="-40" w:firstLine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Задача 1. Совершенствование нормативной правовой базы по вопросам муниципальной службы.</w:t>
            </w:r>
          </w:p>
        </w:tc>
      </w:tr>
      <w:tr w:rsidR="00EC59EB" w:rsidTr="00EC59EB">
        <w:trPr>
          <w:trHeight w:val="18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Дальнейшая разработка нормативных правовых актов, регулирующих вопросы прохождения муниципальной службы, внесение изменений и дополнений в действующие правовые акты с учетом изменения федерального законодательства и областного законодательства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Юридический отдел администрации городского округа город Шахунья Нижегородской области, 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341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2. Совершенствование условий труда муниципальных служащих</w:t>
            </w:r>
          </w:p>
        </w:tc>
      </w:tr>
      <w:tr w:rsidR="00EC59EB" w:rsidTr="00EC59EB">
        <w:trPr>
          <w:trHeight w:val="7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проведения специальной оценки рабочих мест муниципальных служащих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C59EB" w:rsidTr="00EC59EB">
        <w:trPr>
          <w:trHeight w:val="11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проведения диспансеризации муниципальных служащих в соответствии с приказом Министерства здравоохранения и социального развития Российской Федерации от 14.12.2009 № 984н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622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3. 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</w:tr>
      <w:tr w:rsidR="00EC59EB" w:rsidTr="00EC59EB">
        <w:trPr>
          <w:trHeight w:val="9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мониторинга по изучению потребности получения новых знаний, умений и навыков муниципальными служащими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9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обучения муниципальных служащих по программам</w:t>
            </w:r>
            <w:proofErr w:type="gramEnd"/>
            <w:r>
              <w:rPr>
                <w:sz w:val="20"/>
                <w:szCs w:val="20"/>
              </w:rPr>
              <w:t xml:space="preserve"> дополнительного профессионального образования (профессиональной подготовки, переподготовки и повышения квалификации)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EC59EB" w:rsidTr="00EC59EB">
        <w:trPr>
          <w:trHeight w:val="8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обучающих семинаров по вопросам противодействия коррупции, представления сведений о доходах, расходах, об имуществе и обязательствах имущественного характера муниципальных служащих и членов их семей, по соблюдению требований к служебному поведению муниципальных служащих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417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4. Повышение эффективности работы с кадровым резервом и резервом управленческих кадров; обеспечение равного доступа граждан к муниципальной службе</w:t>
            </w:r>
          </w:p>
        </w:tc>
      </w:tr>
      <w:tr w:rsidR="00EC59EB" w:rsidTr="00EC59EB">
        <w:trPr>
          <w:trHeight w:val="8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конкурсов на включение в резерв управленческих кадров, кадровый резерв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8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6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Приглашение независимых экспертов в составы конкурсных комиссий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6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Публикация объявлений о проведении кадровых конкурсов на официальном сайте администрации и в газете «Знамя труда»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1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Организация ознакомительной, производственной, преддипломной практики студентов вузов в целях формирования кадрового </w:t>
            </w:r>
            <w:r>
              <w:rPr>
                <w:sz w:val="20"/>
                <w:szCs w:val="20"/>
              </w:rPr>
              <w:lastRenderedPageBreak/>
              <w:t>резерва молодых специалистов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Структурные подразделения администрации городского округа город </w:t>
            </w:r>
            <w:r>
              <w:rPr>
                <w:sz w:val="20"/>
                <w:szCs w:val="20"/>
              </w:rPr>
              <w:lastRenderedPageBreak/>
              <w:t>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450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Задача 5. 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сроки.</w:t>
            </w:r>
          </w:p>
        </w:tc>
      </w:tr>
      <w:tr w:rsidR="00EC59EB" w:rsidTr="00EC59EB">
        <w:trPr>
          <w:trHeight w:val="1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 профессиональной служебной деятельности муниципальных служащих посредством проведения аттестации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соответствии с графиком проведения аттестации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Аттестационная комиссия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9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проведения квалификационных экзаменов муниципальных служащих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Аттестационная комиссия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482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6. Внедрение эффективных кадровых технологий, направленных на повышение профессиональной компетентности, расширение кадрового потенциала.</w:t>
            </w:r>
          </w:p>
        </w:tc>
      </w:tr>
      <w:tr w:rsidR="00EC59EB" w:rsidTr="00EC59EB">
        <w:trPr>
          <w:trHeight w:val="11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кадрового состава муниципальных служащих путем: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должностного роста муниципальных служащих на основе их профессиональных заслуг и деловых качеств;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учета длительного, безупречного и эффективного исполнения муниципальным служащим должностных обязанностей  при назначении его на вышестоящую должность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6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Поддержание реестра муниципальных служащих в актуальном состоянии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16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Формирование системы материального и нематериального стимулирования муниципальных служащих к эффективному достижению качественных конечных результатов профессиональной служебной деятельности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1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своевременной сдачей муниципальными служащими сведений о доходах, расходах, имуществе и обязательствах имущественного характера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12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проверки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кадровой и архивной </w:t>
            </w:r>
            <w:proofErr w:type="spellStart"/>
            <w:r>
              <w:rPr>
                <w:sz w:val="20"/>
                <w:szCs w:val="20"/>
              </w:rPr>
              <w:t>работыадминистрации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9EB" w:rsidTr="00EC59EB">
        <w:trPr>
          <w:trHeight w:val="50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7. 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</w:tr>
      <w:tr w:rsidR="00EC59EB" w:rsidTr="00EC59EB">
        <w:trPr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Выплата пенсии за выслугу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Сектор по бухгалтерскому учету и отчетности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5 700,0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17 300,0</w:t>
            </w:r>
          </w:p>
        </w:tc>
      </w:tr>
    </w:tbl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466"/>
      <w:bookmarkStart w:id="7" w:name="Par480"/>
      <w:bookmarkEnd w:id="6"/>
      <w:bookmarkEnd w:id="7"/>
      <w:r>
        <w:rPr>
          <w:sz w:val="26"/>
          <w:szCs w:val="26"/>
        </w:rPr>
        <w:t>4. ИНДИКАТОРЫ ПРОГРАММЫ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674"/>
        <w:gridCol w:w="4959"/>
        <w:gridCol w:w="850"/>
        <w:gridCol w:w="851"/>
        <w:gridCol w:w="850"/>
        <w:gridCol w:w="851"/>
        <w:gridCol w:w="850"/>
      </w:tblGrid>
      <w:tr w:rsidR="00EC59EB" w:rsidTr="00EC59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 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(план)</w:t>
            </w:r>
          </w:p>
        </w:tc>
      </w:tr>
      <w:tr w:rsidR="00EC59EB" w:rsidTr="00EC59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муниципальных служащих, подлежащих аттестации/прошедших аттестацию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 чел./12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 чел./11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 чел./11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 чел./11 чел.</w:t>
            </w:r>
          </w:p>
        </w:tc>
      </w:tr>
      <w:tr w:rsidR="00EC59EB" w:rsidTr="00EC59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человек, состоящих в кадровом резерве молодых специалистов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 чел.</w:t>
            </w:r>
          </w:p>
        </w:tc>
      </w:tr>
      <w:tr w:rsidR="00EC59EB" w:rsidTr="00EC59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человек, состоящих в кадровом резерве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 чел.</w:t>
            </w:r>
          </w:p>
        </w:tc>
      </w:tr>
      <w:tr w:rsidR="00EC59EB" w:rsidTr="00EC59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человек, состоящих в резерве управленческих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 чел.</w:t>
            </w:r>
          </w:p>
        </w:tc>
      </w:tr>
      <w:tr w:rsidR="00EC59EB" w:rsidTr="00EC59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муниципальных служащих, предоставивших справки о доходах, имуществе и обязательствах имущественного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C59EB" w:rsidTr="00EC59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лиц, получающих пенсию за выслугу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58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чел.</w:t>
            </w:r>
          </w:p>
        </w:tc>
      </w:tr>
    </w:tbl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C59EB" w:rsidRDefault="00EC59EB" w:rsidP="00EC59EB">
      <w:pPr>
        <w:pStyle w:val="af4"/>
        <w:jc w:val="center"/>
        <w:rPr>
          <w:caps/>
          <w:sz w:val="26"/>
        </w:rPr>
      </w:pPr>
      <w:r>
        <w:t xml:space="preserve">5. </w:t>
      </w:r>
      <w:r>
        <w:rPr>
          <w:caps/>
          <w:sz w:val="26"/>
        </w:rPr>
        <w:t>Ресурсное обеспечение реализации муниципальной программы за счет средств бюджета городского округа город Шахунья Нижегородской области</w:t>
      </w:r>
    </w:p>
    <w:p w:rsidR="00EC59EB" w:rsidRDefault="00EC59EB" w:rsidP="00EC59EB">
      <w:pPr>
        <w:pStyle w:val="af4"/>
        <w:jc w:val="center"/>
      </w:pPr>
    </w:p>
    <w:tbl>
      <w:tblPr>
        <w:tblW w:w="9720" w:type="dxa"/>
        <w:tblInd w:w="24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980"/>
        <w:gridCol w:w="1260"/>
        <w:gridCol w:w="1260"/>
        <w:gridCol w:w="1800"/>
      </w:tblGrid>
      <w:tr w:rsidR="00EC59EB" w:rsidTr="00EC59EB">
        <w:trPr>
          <w:trHeight w:val="5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муниципальной </w:t>
            </w:r>
            <w:r>
              <w:rPr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заказчик-координатор, соисполнители </w:t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руб.), годы</w:t>
            </w:r>
          </w:p>
        </w:tc>
      </w:tr>
      <w:tr w:rsidR="00EC59EB" w:rsidTr="00EC59EB"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EC59EB" w:rsidTr="00EC59EB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муниципальной службы в городском округе город Шахунья Нижегородской области»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5 794,2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5 825,0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5 825,0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5 800,0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5 800,0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1. Совершенствование нормативной правовой базы по вопросам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2. Совершенствование условий труда муниципальных служащих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3. Повышение эффективности подготовки и дополнительного профессионального образования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4. Повышение эффективности работы с кадровым резервом и резервом управленческих кадров; обеспечение равного доступа граждан к муниципальной службе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5. 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6. Внедрение эффективных кадровых технологий, направленных на повышение профессиональной </w:t>
            </w:r>
            <w:r>
              <w:rPr>
                <w:sz w:val="20"/>
                <w:szCs w:val="20"/>
                <w:lang w:eastAsia="en-US"/>
              </w:rPr>
              <w:lastRenderedPageBreak/>
              <w:t>компетентности, расширение кадрового потенциала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Задача 7. 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eastAsia="en-US"/>
              </w:rPr>
            </w:pPr>
            <w:r>
              <w:t>5 700,0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eastAsia="en-US"/>
              </w:rPr>
            </w:pPr>
            <w:r>
              <w:t>5 800,0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eastAsia="en-US"/>
              </w:rPr>
            </w:pPr>
            <w:r>
              <w:t>5 800,0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59EB" w:rsidTr="00EC59EB">
        <w:tc>
          <w:tcPr>
            <w:tcW w:w="1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59EB" w:rsidRDefault="00EC59EB">
            <w:pPr>
              <w:rPr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EB" w:rsidRDefault="00EC59EB">
            <w:pPr>
              <w:pStyle w:val="af4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eastAsia="en-US"/>
              </w:rPr>
            </w:pPr>
            <w:r>
              <w:t>5 700,0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eastAsia="en-US"/>
              </w:rPr>
            </w:pPr>
            <w:r>
              <w:t>5 800,0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eastAsia="en-US"/>
              </w:rPr>
            </w:pPr>
            <w:r>
              <w:t>5 800,0</w:t>
            </w:r>
          </w:p>
        </w:tc>
      </w:tr>
    </w:tbl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6. ПРОГНОЗНАЯ ОЦЕНКА РАСХОДОВ НА РЕАЛИЗАЦИЮ МУНИЦИПАЛЬНОЙ ПРОГРАММЫ ЗА СЧЕТ ВСЕХ ИСТОЧНИКОВ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13"/>
        <w:gridCol w:w="1738"/>
        <w:gridCol w:w="2180"/>
        <w:gridCol w:w="1006"/>
        <w:gridCol w:w="926"/>
        <w:gridCol w:w="916"/>
        <w:gridCol w:w="891"/>
      </w:tblGrid>
      <w:tr w:rsidR="00EC59EB" w:rsidTr="00EC59EB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 расходов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.), годы</w:t>
            </w: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C59EB" w:rsidTr="00EC59EB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«Развитие муниципальной службы в городском округе город Шахунья Нижегородской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(1)+(2)+(3)+(4)+(5)+(6)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5 645,0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5 794,2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5 825,0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5 825,0</w:t>
            </w: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5 645,0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5 794,2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5 825,0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5 825,0</w:t>
            </w: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(5) Федеральный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(6) Юридические лица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EC59EB" w:rsidTr="00EC59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EB" w:rsidRDefault="00EC59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EB" w:rsidRDefault="00EC59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</w:tbl>
    <w:p w:rsidR="00EC59EB" w:rsidRDefault="00EC59EB" w:rsidP="00EC59E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7. АНАЛИЗ РИСКОВ РЕАЛИЗАЦИИ ПРОГРАММЫ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Существует риск неполного финансирования Программы из бюджета городского округа город Шахунья Нижегородской области, что может повлечь снижение количества реализованных мероприятий.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8. ОЦЕНКА ПЛАНИРУЕМОЙ ЭФФЕКТИВНОСТИ РЕАЛИЗАЦИИ ПРОГРАММЫ</w:t>
      </w:r>
    </w:p>
    <w:p w:rsidR="00EC59EB" w:rsidRDefault="00EC59EB" w:rsidP="00EC59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C59EB" w:rsidRDefault="00EC59EB" w:rsidP="00EC59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EC59EB" w:rsidRDefault="00EC59EB" w:rsidP="00EC59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осуществляется следующим путем: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r>
        <w:rPr>
          <w:sz w:val="26"/>
          <w:szCs w:val="26"/>
        </w:rPr>
        <w:tab/>
        <w:t>Оценивается степень достижения каждого индикатора по формуле:</w:t>
      </w:r>
    </w:p>
    <w:p w:rsidR="00EC59EB" w:rsidRDefault="00EC59EB" w:rsidP="00EC59EB">
      <w:pPr>
        <w:pStyle w:val="ConsPlusNonformat"/>
        <w:tabs>
          <w:tab w:val="left" w:pos="3402"/>
        </w:tabs>
        <w:ind w:right="707" w:firstLine="567"/>
        <w:jc w:val="center"/>
      </w:pPr>
      <w:r>
        <w:t>Значение индикатора</w:t>
      </w:r>
    </w:p>
    <w:p w:rsidR="00EC59EB" w:rsidRDefault="00EC59EB" w:rsidP="00EC59EB">
      <w:pPr>
        <w:pStyle w:val="ConsPlusNonformat"/>
        <w:ind w:right="3117" w:firstLine="567"/>
        <w:jc w:val="right"/>
      </w:pPr>
      <w:r>
        <w:t>факт</w:t>
      </w:r>
    </w:p>
    <w:p w:rsidR="00EC59EB" w:rsidRDefault="00EC59EB" w:rsidP="00EC59EB">
      <w:pPr>
        <w:pStyle w:val="ConsPlusNonformat"/>
        <w:ind w:firstLine="567"/>
      </w:pPr>
      <w:r>
        <w:t>Достижение индикатора = ------------------------</w:t>
      </w:r>
    </w:p>
    <w:p w:rsidR="00EC59EB" w:rsidRDefault="00EC59EB" w:rsidP="00EC59EB">
      <w:pPr>
        <w:pStyle w:val="ConsPlusNonformat"/>
        <w:ind w:right="-711" w:firstLine="567"/>
        <w:jc w:val="center"/>
      </w:pPr>
      <w:r>
        <w:t>Значение индикатора      x 100%</w:t>
      </w:r>
    </w:p>
    <w:p w:rsidR="00EC59EB" w:rsidRDefault="00EC59EB" w:rsidP="00EC59EB">
      <w:pPr>
        <w:pStyle w:val="ConsPlusNonformat"/>
        <w:ind w:right="3117" w:firstLine="567"/>
        <w:jc w:val="right"/>
      </w:pPr>
      <w:r>
        <w:t>план</w:t>
      </w:r>
    </w:p>
    <w:p w:rsidR="00EC59EB" w:rsidRDefault="00EC59EB" w:rsidP="00EC59EB">
      <w:pPr>
        <w:pStyle w:val="ConsPlusNonformat"/>
        <w:ind w:firstLine="567"/>
        <w:jc w:val="center"/>
      </w:pPr>
      <w:r>
        <w:t>(</w:t>
      </w:r>
      <w:proofErr w:type="gramStart"/>
      <w:r>
        <w:t>утвержденное</w:t>
      </w:r>
      <w:proofErr w:type="gramEnd"/>
      <w:r>
        <w:t xml:space="preserve"> Программой)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</w:t>
      </w:r>
      <w:r>
        <w:rPr>
          <w:sz w:val="26"/>
          <w:szCs w:val="26"/>
        </w:rPr>
        <w:tab/>
        <w:t>Рассчитывается степень достижения индикаторов в среднем по Программе:</w:t>
      </w:r>
    </w:p>
    <w:p w:rsidR="00EC59EB" w:rsidRDefault="00EC59EB" w:rsidP="00EC59EB">
      <w:pPr>
        <w:pStyle w:val="ConsPlusNonformat"/>
        <w:ind w:firstLine="567"/>
      </w:pPr>
      <w:r>
        <w:t xml:space="preserve">                         Достижение     + </w:t>
      </w:r>
      <w:proofErr w:type="gramStart"/>
      <w:r>
        <w:t>Достижение</w:t>
      </w:r>
      <w:proofErr w:type="gramEnd"/>
      <w:r>
        <w:t xml:space="preserve">     + ...</w:t>
      </w:r>
    </w:p>
    <w:p w:rsidR="00EC59EB" w:rsidRDefault="00EC59EB" w:rsidP="00EC59EB">
      <w:pPr>
        <w:pStyle w:val="ConsPlusNonformat"/>
        <w:ind w:firstLine="567"/>
      </w:pPr>
      <w:r>
        <w:t xml:space="preserve">    Степень достижения = -------------------------------------</w:t>
      </w:r>
    </w:p>
    <w:p w:rsidR="00EC59EB" w:rsidRDefault="00EC59EB" w:rsidP="00EC59EB">
      <w:pPr>
        <w:pStyle w:val="ConsPlusNonformat"/>
        <w:ind w:firstLine="567"/>
      </w:pPr>
      <w:r>
        <w:t xml:space="preserve">                                  Количество индикаторов       x 100%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3). </w:t>
      </w:r>
      <w:r>
        <w:rPr>
          <w:sz w:val="26"/>
          <w:szCs w:val="26"/>
        </w:rPr>
        <w:tab/>
        <w:t>Рассчитывается уровень финансирования Программы по формуле:</w:t>
      </w:r>
    </w:p>
    <w:p w:rsidR="00EC59EB" w:rsidRDefault="00EC59EB" w:rsidP="00EC59EB">
      <w:pPr>
        <w:pStyle w:val="ConsPlusNonformat"/>
        <w:ind w:firstLine="567"/>
      </w:pPr>
      <w:r>
        <w:t xml:space="preserve">                             Фактическое финансирование</w:t>
      </w:r>
    </w:p>
    <w:p w:rsidR="00EC59EB" w:rsidRDefault="00EC59EB" w:rsidP="00EC59EB">
      <w:pPr>
        <w:pStyle w:val="ConsPlusNonformat"/>
        <w:ind w:firstLine="567"/>
      </w:pPr>
      <w:r>
        <w:t xml:space="preserve">    Уровень финансирования = --------------------------</w:t>
      </w:r>
    </w:p>
    <w:p w:rsidR="00EC59EB" w:rsidRDefault="00EC59EB" w:rsidP="00EC59EB">
      <w:pPr>
        <w:pStyle w:val="ConsPlusNonformat"/>
        <w:ind w:firstLine="567"/>
      </w:pPr>
      <w:r>
        <w:t xml:space="preserve">                              Плановое финансирование   x 100%</w:t>
      </w:r>
    </w:p>
    <w:p w:rsidR="00EC59EB" w:rsidRDefault="00EC59EB" w:rsidP="00EC59EB">
      <w:pPr>
        <w:pStyle w:val="ConsPlusNonformat"/>
        <w:ind w:firstLine="567"/>
      </w:pPr>
      <w:r>
        <w:t xml:space="preserve">                             (</w:t>
      </w:r>
      <w:proofErr w:type="gramStart"/>
      <w:r>
        <w:t>утвержденное</w:t>
      </w:r>
      <w:proofErr w:type="gramEnd"/>
      <w:r>
        <w:t xml:space="preserve"> Программой)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4). </w:t>
      </w:r>
      <w:r>
        <w:rPr>
          <w:sz w:val="26"/>
          <w:szCs w:val="26"/>
        </w:rPr>
        <w:tab/>
        <w:t>На основании проведенных расчетов могут быть сделаны следующие выводы об эффективности реализации программы: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Программа реализуется эффективно, если степень достижения индикаторов Программы &gt;= уровню финансирования;</w:t>
      </w:r>
    </w:p>
    <w:p w:rsidR="00EC59EB" w:rsidRDefault="00EC59EB" w:rsidP="00EC59E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Программа реализуется неэффективно, если степень достижения индикаторов &lt; уровня финансирования.</w:t>
      </w:r>
    </w:p>
    <w:p w:rsidR="00EC59EB" w:rsidRDefault="00EC59EB" w:rsidP="00EC59EB">
      <w:pPr>
        <w:widowControl w:val="0"/>
        <w:pBdr>
          <w:bottom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EC59EB" w:rsidRDefault="00EC59EB" w:rsidP="00EC59EB">
      <w:pPr>
        <w:widowControl w:val="0"/>
        <w:pBdr>
          <w:bottom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EC59EB" w:rsidRDefault="00EC59EB" w:rsidP="00EC59EB">
      <w:pPr>
        <w:widowControl w:val="0"/>
        <w:pBdr>
          <w:bottom w:val="single" w:sz="4" w:space="1" w:color="auto"/>
        </w:pBd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sectPr w:rsidR="00EC59EB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0F" w:rsidRDefault="0046750F">
      <w:r>
        <w:separator/>
      </w:r>
    </w:p>
  </w:endnote>
  <w:endnote w:type="continuationSeparator" w:id="0">
    <w:p w:rsidR="0046750F" w:rsidRDefault="004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0F" w:rsidRDefault="0046750F">
      <w:r>
        <w:separator/>
      </w:r>
    </w:p>
  </w:footnote>
  <w:footnote w:type="continuationSeparator" w:id="0">
    <w:p w:rsidR="0046750F" w:rsidRDefault="0046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E2236"/>
    <w:multiLevelType w:val="hybridMultilevel"/>
    <w:tmpl w:val="EC3673E6"/>
    <w:lvl w:ilvl="0" w:tplc="DD92D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65B8"/>
    <w:multiLevelType w:val="hybridMultilevel"/>
    <w:tmpl w:val="15607404"/>
    <w:lvl w:ilvl="0" w:tplc="4306AAF6">
      <w:start w:val="1"/>
      <w:numFmt w:val="decimal"/>
      <w:lvlText w:val="%1)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6"/>
  </w:num>
  <w:num w:numId="17">
    <w:abstractNumId w:val="11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50F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28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C59EB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EC59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59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4">
    <w:name w:val="Нормальный"/>
    <w:rsid w:val="00EC59E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ACA9-1D97-43E3-AAA8-6FC9E460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2019-12-06T09:29:00Z</cp:lastPrinted>
  <dcterms:created xsi:type="dcterms:W3CDTF">2019-12-06T09:31:00Z</dcterms:created>
  <dcterms:modified xsi:type="dcterms:W3CDTF">2019-12-06T09:31:00Z</dcterms:modified>
</cp:coreProperties>
</file>