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BEB45D8" wp14:editId="4BE34D5A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3C94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43C94">
        <w:rPr>
          <w:sz w:val="26"/>
          <w:szCs w:val="26"/>
          <w:u w:val="single"/>
        </w:rPr>
        <w:t>1202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343C94" w:rsidRDefault="00343C94" w:rsidP="00FD3E2F">
      <w:pPr>
        <w:jc w:val="both"/>
        <w:rPr>
          <w:sz w:val="26"/>
          <w:szCs w:val="26"/>
        </w:rPr>
      </w:pPr>
    </w:p>
    <w:p w:rsidR="00A71148" w:rsidRPr="00F85D5F" w:rsidRDefault="00A71148" w:rsidP="00A71148">
      <w:pPr>
        <w:jc w:val="center"/>
        <w:rPr>
          <w:b/>
          <w:sz w:val="26"/>
          <w:szCs w:val="26"/>
        </w:rPr>
      </w:pPr>
      <w:r w:rsidRPr="00F85D5F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F85D5F">
        <w:rPr>
          <w:b/>
          <w:sz w:val="26"/>
          <w:szCs w:val="26"/>
        </w:rPr>
        <w:br/>
      </w:r>
      <w:r w:rsidRPr="00F85D5F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Pr="00F85D5F">
        <w:rPr>
          <w:b/>
          <w:noProof/>
          <w:sz w:val="26"/>
          <w:szCs w:val="26"/>
        </w:rPr>
        <w:t>реестра</w:t>
      </w:r>
      <w:r w:rsidR="00F85D5F">
        <w:rPr>
          <w:b/>
          <w:noProof/>
          <w:sz w:val="26"/>
          <w:szCs w:val="26"/>
        </w:rPr>
        <w:t xml:space="preserve"> </w:t>
      </w:r>
      <w:r w:rsidRPr="00F85D5F">
        <w:rPr>
          <w:b/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город Шахунья </w:t>
      </w:r>
      <w:r w:rsidR="00F85D5F">
        <w:rPr>
          <w:b/>
          <w:noProof/>
          <w:sz w:val="26"/>
          <w:szCs w:val="26"/>
        </w:rPr>
        <w:br/>
      </w:r>
      <w:r w:rsidRPr="00F85D5F">
        <w:rPr>
          <w:b/>
          <w:noProof/>
          <w:sz w:val="26"/>
          <w:szCs w:val="26"/>
        </w:rPr>
        <w:t>Нижегородской области»</w:t>
      </w:r>
    </w:p>
    <w:p w:rsidR="00A71148" w:rsidRDefault="00A71148" w:rsidP="00A71148">
      <w:pPr>
        <w:ind w:firstLine="567"/>
        <w:jc w:val="both"/>
        <w:rPr>
          <w:shd w:val="clear" w:color="auto" w:fill="FFFFFF"/>
        </w:rPr>
      </w:pPr>
    </w:p>
    <w:p w:rsidR="00343C94" w:rsidRPr="00271F15" w:rsidRDefault="00343C94" w:rsidP="00A71148">
      <w:pPr>
        <w:ind w:firstLine="567"/>
        <w:jc w:val="both"/>
        <w:rPr>
          <w:shd w:val="clear" w:color="auto" w:fill="FFFFFF"/>
        </w:rPr>
      </w:pPr>
    </w:p>
    <w:p w:rsidR="00A71148" w:rsidRPr="00F85D5F" w:rsidRDefault="00A71148" w:rsidP="00F85D5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85D5F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 w:rsidR="001A3CFD">
        <w:rPr>
          <w:sz w:val="26"/>
          <w:szCs w:val="26"/>
          <w:shd w:val="clear" w:color="auto" w:fill="FFFFFF"/>
        </w:rPr>
        <w:br/>
      </w:r>
      <w:r w:rsidRPr="00F85D5F">
        <w:rPr>
          <w:sz w:val="26"/>
          <w:szCs w:val="26"/>
          <w:shd w:val="clear" w:color="auto" w:fill="FFFFFF"/>
        </w:rPr>
        <w:t>№</w:t>
      </w:r>
      <w:r w:rsidR="001A3CFD">
        <w:rPr>
          <w:sz w:val="26"/>
          <w:szCs w:val="26"/>
          <w:shd w:val="clear" w:color="auto" w:fill="FFFFFF"/>
        </w:rPr>
        <w:t xml:space="preserve"> </w:t>
      </w:r>
      <w:r w:rsidRPr="00F85D5F">
        <w:rPr>
          <w:sz w:val="26"/>
          <w:szCs w:val="26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F85D5F">
        <w:rPr>
          <w:sz w:val="26"/>
          <w:szCs w:val="26"/>
        </w:rPr>
        <w:t xml:space="preserve">Федеральным Законом от 24.06.1998 № 89-ФЗ «Об отходах </w:t>
      </w:r>
      <w:r w:rsidR="00B42DAA">
        <w:rPr>
          <w:sz w:val="26"/>
          <w:szCs w:val="26"/>
        </w:rPr>
        <w:t>п</w:t>
      </w:r>
      <w:r w:rsidRPr="00F85D5F">
        <w:rPr>
          <w:sz w:val="26"/>
          <w:szCs w:val="26"/>
        </w:rPr>
        <w:t xml:space="preserve">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F85D5F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 w:rsidR="001A3CFD">
        <w:rPr>
          <w:sz w:val="26"/>
          <w:szCs w:val="26"/>
          <w:shd w:val="clear" w:color="auto" w:fill="FFFFFF"/>
        </w:rPr>
        <w:t xml:space="preserve"> </w:t>
      </w:r>
      <w:proofErr w:type="gramStart"/>
      <w:r w:rsidRPr="00F85D5F">
        <w:rPr>
          <w:b/>
          <w:sz w:val="26"/>
          <w:szCs w:val="26"/>
          <w:shd w:val="clear" w:color="auto" w:fill="FFFFFF"/>
        </w:rPr>
        <w:t>п</w:t>
      </w:r>
      <w:proofErr w:type="gramEnd"/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о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с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т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а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н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Pr="00F85D5F">
        <w:rPr>
          <w:b/>
          <w:sz w:val="26"/>
          <w:szCs w:val="26"/>
          <w:shd w:val="clear" w:color="auto" w:fill="FFFFFF"/>
        </w:rPr>
        <w:t>о</w:t>
      </w:r>
      <w:proofErr w:type="gramEnd"/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в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л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я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е</w:t>
      </w:r>
      <w:r w:rsidR="001A3CFD">
        <w:rPr>
          <w:b/>
          <w:sz w:val="26"/>
          <w:szCs w:val="26"/>
          <w:shd w:val="clear" w:color="auto" w:fill="FFFFFF"/>
        </w:rPr>
        <w:t xml:space="preserve"> </w:t>
      </w:r>
      <w:r w:rsidRPr="00F85D5F">
        <w:rPr>
          <w:b/>
          <w:sz w:val="26"/>
          <w:szCs w:val="26"/>
          <w:shd w:val="clear" w:color="auto" w:fill="FFFFFF"/>
        </w:rPr>
        <w:t>т</w:t>
      </w:r>
      <w:r w:rsidRPr="00F85D5F">
        <w:rPr>
          <w:sz w:val="26"/>
          <w:szCs w:val="26"/>
          <w:shd w:val="clear" w:color="auto" w:fill="FFFFFF"/>
        </w:rPr>
        <w:t xml:space="preserve">: </w:t>
      </w:r>
    </w:p>
    <w:p w:rsidR="00A71148" w:rsidRPr="00F85D5F" w:rsidRDefault="00A71148" w:rsidP="00F85D5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85D5F">
        <w:rPr>
          <w:sz w:val="26"/>
          <w:szCs w:val="26"/>
        </w:rPr>
        <w:t xml:space="preserve">1. </w:t>
      </w:r>
      <w:proofErr w:type="gramStart"/>
      <w:r w:rsidRPr="00F85D5F">
        <w:rPr>
          <w:sz w:val="26"/>
          <w:szCs w:val="26"/>
        </w:rPr>
        <w:t xml:space="preserve">Внести в постановление </w:t>
      </w:r>
      <w:r w:rsidRPr="00F85D5F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 w:rsidR="001A3CFD">
        <w:rPr>
          <w:color w:val="000000" w:themeColor="text1"/>
          <w:sz w:val="26"/>
          <w:szCs w:val="26"/>
        </w:rPr>
        <w:t xml:space="preserve">ой области от 22 мая 2019 года </w:t>
      </w:r>
      <w:r w:rsidRPr="00F85D5F">
        <w:rPr>
          <w:color w:val="000000" w:themeColor="text1"/>
          <w:sz w:val="26"/>
          <w:szCs w:val="26"/>
        </w:rPr>
        <w:t>№ 555 «</w:t>
      </w:r>
      <w:r w:rsidRPr="00F85D5F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1A3CFD">
        <w:rPr>
          <w:noProof/>
          <w:sz w:val="26"/>
          <w:szCs w:val="26"/>
        </w:rPr>
        <w:t>м</w:t>
      </w:r>
      <w:r w:rsidRPr="00F85D5F">
        <w:rPr>
          <w:noProof/>
          <w:sz w:val="26"/>
          <w:szCs w:val="26"/>
        </w:rPr>
        <w:t>унальных отходов, расположенных на территории городского округа город Шахунья Нижегородской области»,</w:t>
      </w:r>
      <w:r w:rsidRPr="00F85D5F">
        <w:rPr>
          <w:bCs/>
          <w:color w:val="000000"/>
          <w:sz w:val="26"/>
          <w:szCs w:val="26"/>
        </w:rPr>
        <w:t xml:space="preserve"> изменения в приложение 1 </w:t>
      </w:r>
      <w:r w:rsidRPr="00F85D5F">
        <w:rPr>
          <w:sz w:val="26"/>
          <w:szCs w:val="26"/>
        </w:rPr>
        <w:t xml:space="preserve">постановления </w:t>
      </w:r>
      <w:r w:rsidRPr="00F85D5F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="00EE0EB7">
        <w:rPr>
          <w:noProof/>
          <w:sz w:val="26"/>
          <w:szCs w:val="26"/>
        </w:rPr>
        <w:t xml:space="preserve">Об утверждении реестра </w:t>
      </w:r>
      <w:r w:rsidRPr="00F85D5F">
        <w:rPr>
          <w:noProof/>
          <w:sz w:val="26"/>
          <w:szCs w:val="26"/>
        </w:rPr>
        <w:t>размещения мест (площадок) накопления</w:t>
      </w:r>
      <w:proofErr w:type="gramEnd"/>
      <w:r w:rsidRPr="00F85D5F">
        <w:rPr>
          <w:noProof/>
          <w:sz w:val="26"/>
          <w:szCs w:val="26"/>
        </w:rPr>
        <w:t xml:space="preserve"> твердых ком</w:t>
      </w:r>
      <w:r w:rsidR="00EE0EB7">
        <w:rPr>
          <w:noProof/>
          <w:sz w:val="26"/>
          <w:szCs w:val="26"/>
        </w:rPr>
        <w:t>м</w:t>
      </w:r>
      <w:r w:rsidRPr="00F85D5F">
        <w:rPr>
          <w:noProof/>
          <w:sz w:val="26"/>
          <w:szCs w:val="26"/>
        </w:rPr>
        <w:t>унальных отходов, расположенных на территории городского округа город Шахунья Нижегородской области», добавив пункты 419, 420, 421, 422,</w:t>
      </w:r>
      <w:r w:rsidRPr="00F85D5F">
        <w:rPr>
          <w:noProof/>
          <w:sz w:val="26"/>
          <w:szCs w:val="26"/>
          <w:lang w:val="en-US"/>
        </w:rPr>
        <w:t> </w:t>
      </w:r>
      <w:r w:rsidRPr="00F85D5F">
        <w:rPr>
          <w:noProof/>
          <w:sz w:val="26"/>
          <w:szCs w:val="26"/>
        </w:rPr>
        <w:t>423,</w:t>
      </w:r>
      <w:r w:rsidR="00EE0EB7">
        <w:rPr>
          <w:noProof/>
          <w:sz w:val="26"/>
          <w:szCs w:val="26"/>
        </w:rPr>
        <w:t xml:space="preserve"> </w:t>
      </w:r>
      <w:r w:rsidRPr="00F85D5F">
        <w:rPr>
          <w:noProof/>
          <w:sz w:val="26"/>
          <w:szCs w:val="26"/>
        </w:rPr>
        <w:t>424, 425,</w:t>
      </w:r>
      <w:r w:rsidRPr="00F85D5F">
        <w:rPr>
          <w:noProof/>
          <w:sz w:val="26"/>
          <w:szCs w:val="26"/>
          <w:lang w:val="en-US"/>
        </w:rPr>
        <w:t> </w:t>
      </w:r>
      <w:r w:rsidRPr="00F85D5F">
        <w:rPr>
          <w:noProof/>
          <w:sz w:val="26"/>
          <w:szCs w:val="26"/>
        </w:rPr>
        <w:t>426,</w:t>
      </w:r>
      <w:r w:rsidRPr="00F85D5F">
        <w:rPr>
          <w:noProof/>
          <w:sz w:val="26"/>
          <w:szCs w:val="26"/>
          <w:lang w:val="en-US"/>
        </w:rPr>
        <w:t> </w:t>
      </w:r>
      <w:r w:rsidRPr="00F85D5F">
        <w:rPr>
          <w:noProof/>
          <w:sz w:val="26"/>
          <w:szCs w:val="26"/>
        </w:rPr>
        <w:t>427,</w:t>
      </w:r>
      <w:r w:rsidRPr="00F85D5F">
        <w:rPr>
          <w:noProof/>
          <w:sz w:val="26"/>
          <w:szCs w:val="26"/>
          <w:lang w:val="en-US"/>
        </w:rPr>
        <w:t> </w:t>
      </w:r>
      <w:r w:rsidRPr="00F85D5F">
        <w:rPr>
          <w:noProof/>
          <w:sz w:val="26"/>
          <w:szCs w:val="26"/>
        </w:rPr>
        <w:t>428, 429,</w:t>
      </w:r>
      <w:r w:rsidRPr="00F85D5F">
        <w:rPr>
          <w:noProof/>
          <w:sz w:val="26"/>
          <w:szCs w:val="26"/>
          <w:lang w:val="en-US"/>
        </w:rPr>
        <w:t> </w:t>
      </w:r>
      <w:r w:rsidRPr="00F85D5F">
        <w:rPr>
          <w:noProof/>
          <w:sz w:val="26"/>
          <w:szCs w:val="26"/>
        </w:rPr>
        <w:t>430,</w:t>
      </w:r>
      <w:r w:rsidRPr="00F85D5F">
        <w:rPr>
          <w:noProof/>
          <w:sz w:val="26"/>
          <w:szCs w:val="26"/>
          <w:lang w:val="en-US"/>
        </w:rPr>
        <w:t> </w:t>
      </w:r>
      <w:r w:rsidRPr="00F85D5F">
        <w:rPr>
          <w:noProof/>
          <w:sz w:val="26"/>
          <w:szCs w:val="26"/>
        </w:rPr>
        <w:t>431,</w:t>
      </w:r>
      <w:r w:rsidR="001A3CFD">
        <w:rPr>
          <w:noProof/>
          <w:sz w:val="26"/>
          <w:szCs w:val="26"/>
        </w:rPr>
        <w:t xml:space="preserve"> </w:t>
      </w:r>
      <w:r w:rsidRPr="00F85D5F">
        <w:rPr>
          <w:noProof/>
          <w:sz w:val="26"/>
          <w:szCs w:val="26"/>
        </w:rPr>
        <w:t>432 согласно приложению к настоящему постановлению.</w:t>
      </w:r>
    </w:p>
    <w:p w:rsidR="00A71148" w:rsidRPr="00F85D5F" w:rsidRDefault="00A71148" w:rsidP="00F85D5F">
      <w:pPr>
        <w:spacing w:line="360" w:lineRule="auto"/>
        <w:ind w:firstLine="709"/>
        <w:jc w:val="both"/>
        <w:rPr>
          <w:sz w:val="26"/>
          <w:szCs w:val="26"/>
        </w:rPr>
      </w:pPr>
      <w:r w:rsidRPr="00F85D5F">
        <w:rPr>
          <w:sz w:val="26"/>
          <w:szCs w:val="26"/>
        </w:rPr>
        <w:lastRenderedPageBreak/>
        <w:t>2. Опубликовать настоящее постановление в газете «Знамя Труда» и  официальном сайте администрации городского округа город Шахунья Нижегородской области.</w:t>
      </w:r>
    </w:p>
    <w:p w:rsidR="00A71148" w:rsidRPr="00F85D5F" w:rsidRDefault="00A71148" w:rsidP="00F85D5F">
      <w:pPr>
        <w:spacing w:line="360" w:lineRule="auto"/>
        <w:ind w:firstLine="709"/>
        <w:jc w:val="both"/>
        <w:rPr>
          <w:sz w:val="26"/>
          <w:szCs w:val="26"/>
        </w:rPr>
      </w:pPr>
      <w:r w:rsidRPr="00F85D5F">
        <w:rPr>
          <w:sz w:val="26"/>
          <w:szCs w:val="26"/>
        </w:rPr>
        <w:t xml:space="preserve">3. </w:t>
      </w:r>
      <w:proofErr w:type="gramStart"/>
      <w:r w:rsidRPr="00F85D5F">
        <w:rPr>
          <w:sz w:val="26"/>
          <w:szCs w:val="26"/>
        </w:rPr>
        <w:t>Контроль за</w:t>
      </w:r>
      <w:proofErr w:type="gramEnd"/>
      <w:r w:rsidRPr="00F85D5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F85D5F" w:rsidRDefault="00F85D5F" w:rsidP="004D2212">
      <w:pPr>
        <w:jc w:val="both"/>
        <w:rPr>
          <w:sz w:val="26"/>
          <w:szCs w:val="26"/>
        </w:rPr>
      </w:pPr>
    </w:p>
    <w:p w:rsidR="00F85D5F" w:rsidRDefault="00F85D5F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F21D55" w:rsidRDefault="00F21D55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F85D5F" w:rsidRDefault="00F85D5F" w:rsidP="004D2212">
      <w:pPr>
        <w:jc w:val="both"/>
        <w:rPr>
          <w:sz w:val="22"/>
          <w:szCs w:val="22"/>
        </w:rPr>
      </w:pPr>
    </w:p>
    <w:p w:rsidR="00A71148" w:rsidRDefault="00A7114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A71148" w:rsidRDefault="00A71148" w:rsidP="00AE7650">
      <w:pPr>
        <w:spacing w:line="360" w:lineRule="auto"/>
        <w:jc w:val="both"/>
        <w:rPr>
          <w:sz w:val="22"/>
          <w:szCs w:val="22"/>
        </w:rPr>
        <w:sectPr w:rsidR="00A71148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A71148" w:rsidRDefault="008F2DB0" w:rsidP="008F2DB0">
      <w:pPr>
        <w:pStyle w:val="1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Приложение </w:t>
      </w:r>
      <w:r w:rsidR="00A71148" w:rsidRPr="008F2D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br/>
      </w:r>
      <w:r w:rsidR="00A71148" w:rsidRPr="008F2D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</w:t>
      </w:r>
      <w:r w:rsidR="00A71148" w:rsidRPr="008F2D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остановлению администрации городского округа город Шахунья</w:t>
      </w:r>
    </w:p>
    <w:p w:rsidR="008F2DB0" w:rsidRPr="008F2DB0" w:rsidRDefault="008F2DB0" w:rsidP="008F2DB0">
      <w:pPr>
        <w:ind w:left="10348"/>
        <w:jc w:val="center"/>
      </w:pPr>
      <w:r>
        <w:t>от 31.10.2019 г. № 1202</w:t>
      </w:r>
    </w:p>
    <w:p w:rsidR="00A71148" w:rsidRPr="000A54EC" w:rsidRDefault="00A71148" w:rsidP="008F2DB0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A71148" w:rsidRPr="008F2DB0" w:rsidRDefault="008F2DB0" w:rsidP="008F2DB0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</w:p>
    <w:p w:rsidR="00A71148" w:rsidRDefault="00A71148" w:rsidP="008F2DB0">
      <w:pPr>
        <w:rPr>
          <w:sz w:val="20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892"/>
        <w:gridCol w:w="982"/>
        <w:gridCol w:w="1244"/>
        <w:gridCol w:w="709"/>
        <w:gridCol w:w="988"/>
        <w:gridCol w:w="713"/>
        <w:gridCol w:w="1276"/>
        <w:gridCol w:w="1025"/>
        <w:gridCol w:w="959"/>
        <w:gridCol w:w="567"/>
        <w:gridCol w:w="472"/>
        <w:gridCol w:w="446"/>
        <w:gridCol w:w="425"/>
        <w:gridCol w:w="426"/>
        <w:gridCol w:w="425"/>
        <w:gridCol w:w="426"/>
        <w:gridCol w:w="782"/>
        <w:gridCol w:w="567"/>
        <w:gridCol w:w="850"/>
      </w:tblGrid>
      <w:tr w:rsidR="005A74C3" w:rsidTr="005A74C3">
        <w:trPr>
          <w:trHeight w:val="5722"/>
        </w:trPr>
        <w:tc>
          <w:tcPr>
            <w:tcW w:w="534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892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982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44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8F2793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988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713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025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959" w:type="dxa"/>
            <w:textDirection w:val="btLr"/>
            <w:vAlign w:val="center"/>
          </w:tcPr>
          <w:p w:rsidR="008F2793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472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46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6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6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82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0" w:type="dxa"/>
            <w:textDirection w:val="btLr"/>
            <w:vAlign w:val="center"/>
          </w:tcPr>
          <w:p w:rsidR="008F2793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8F2DB0" w:rsidRPr="008F2793" w:rsidRDefault="008F2DB0" w:rsidP="008F2D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5A74C3" w:rsidTr="005A74C3">
        <w:tc>
          <w:tcPr>
            <w:tcW w:w="534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5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bottom"/>
          </w:tcPr>
          <w:p w:rsidR="008F2793" w:rsidRDefault="008F2793" w:rsidP="00EF7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Первомайская д.43б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Варакин П.С</w:t>
            </w:r>
            <w:r w:rsidR="005A74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304523915300042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Шахунья ул. Первомайская 43б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офисные помещения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Революционная д.23б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988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Кузьмин М.В</w:t>
            </w:r>
            <w:r w:rsidR="005A74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304523928600052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  <w:r w:rsidR="005A74C3">
              <w:rPr>
                <w:color w:val="000000"/>
                <w:sz w:val="16"/>
                <w:szCs w:val="16"/>
              </w:rPr>
              <w:t xml:space="preserve"> Шахунья ул. Революционная</w:t>
            </w:r>
            <w:r>
              <w:rPr>
                <w:color w:val="000000"/>
                <w:sz w:val="16"/>
                <w:szCs w:val="16"/>
              </w:rPr>
              <w:t xml:space="preserve"> 23б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детской одежды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Энгельса д.26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«Агроторг»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Нижний Новгород ул. Литвинова д. 74 кв.30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Пятерка</w:t>
            </w:r>
          </w:p>
          <w:p w:rsidR="00F30237" w:rsidRDefault="00F30237" w:rsidP="00F30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0237" w:rsidRDefault="00F30237" w:rsidP="00F30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0237" w:rsidRDefault="00F30237" w:rsidP="00F30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5A74C3" w:rsidRDefault="008F2DB0" w:rsidP="00F302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Вахтан</w:t>
            </w:r>
            <w:proofErr w:type="spellEnd"/>
          </w:p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22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«Агроторг»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Нижний Новгород ул. Литвинова д. 74 кв.31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Пятерка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Революционная д.24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МАУ ДОД Шахунская детская музыкальная школа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1025201287891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 Шахунья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Революционная д.24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музыкальная школа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5A74C3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</w:p>
          <w:p w:rsidR="005A74C3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</w:p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Чайкиной д. 3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ООО "Селена"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1065235006880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айкиной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 3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продуктовый магазин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</w:t>
            </w:r>
            <w:r w:rsidR="005A74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Гагарина д. 9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 xml:space="preserve">ООО </w:t>
            </w:r>
            <w:r w:rsidR="00F30237">
              <w:rPr>
                <w:color w:val="000000"/>
                <w:sz w:val="16"/>
                <w:szCs w:val="16"/>
              </w:rPr>
              <w:t>«</w:t>
            </w:r>
            <w:r w:rsidRPr="00F30237">
              <w:rPr>
                <w:color w:val="000000"/>
                <w:sz w:val="16"/>
                <w:szCs w:val="16"/>
              </w:rPr>
              <w:t>Лотос</w:t>
            </w:r>
            <w:r w:rsidR="00F302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1135235000097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</w:t>
            </w:r>
            <w:r w:rsidR="00F302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Гагарина д. 9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салон красоты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5A74C3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</w:t>
            </w:r>
            <w:r w:rsidR="005A74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Чапаева</w:t>
            </w:r>
          </w:p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F30237">
              <w:rPr>
                <w:color w:val="000000"/>
                <w:sz w:val="16"/>
                <w:szCs w:val="16"/>
              </w:rPr>
              <w:t>Макерова</w:t>
            </w:r>
            <w:proofErr w:type="spellEnd"/>
            <w:r w:rsidRPr="00F30237">
              <w:rPr>
                <w:color w:val="000000"/>
                <w:sz w:val="16"/>
                <w:szCs w:val="16"/>
              </w:rPr>
              <w:t xml:space="preserve"> Т.М.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304523911000065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</w:t>
            </w:r>
            <w:r w:rsidR="00F302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Ленина д. 138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кафе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Советская д. 13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F30237">
              <w:rPr>
                <w:color w:val="000000"/>
                <w:sz w:val="16"/>
                <w:szCs w:val="16"/>
              </w:rPr>
              <w:t>Буричева</w:t>
            </w:r>
            <w:proofErr w:type="spellEnd"/>
            <w:r w:rsidRPr="00F30237">
              <w:rPr>
                <w:color w:val="000000"/>
                <w:sz w:val="16"/>
                <w:szCs w:val="16"/>
              </w:rPr>
              <w:t xml:space="preserve"> Е.А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304523915300053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</w:t>
            </w:r>
            <w:r w:rsidR="00F302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Советская д. 76 кв. 15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магазин промтовары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Свердлова д.3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F30237">
              <w:rPr>
                <w:color w:val="000000"/>
                <w:sz w:val="16"/>
                <w:szCs w:val="16"/>
              </w:rPr>
              <w:t>Буричева</w:t>
            </w:r>
            <w:proofErr w:type="spellEnd"/>
            <w:r w:rsidRPr="00F30237">
              <w:rPr>
                <w:color w:val="000000"/>
                <w:sz w:val="16"/>
                <w:szCs w:val="16"/>
              </w:rPr>
              <w:t xml:space="preserve"> Е.А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304523915300053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</w:t>
            </w:r>
            <w:r w:rsidR="00F302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Советская д. 76 кв. 15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магазин промтовары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Первомайская д.45б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F30237">
              <w:rPr>
                <w:color w:val="000000"/>
                <w:sz w:val="16"/>
                <w:szCs w:val="16"/>
              </w:rPr>
              <w:t>Буричева</w:t>
            </w:r>
            <w:proofErr w:type="spellEnd"/>
            <w:r w:rsidRPr="00F30237">
              <w:rPr>
                <w:color w:val="000000"/>
                <w:sz w:val="16"/>
                <w:szCs w:val="16"/>
              </w:rPr>
              <w:t xml:space="preserve"> Е.А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304523915300053</w:t>
            </w:r>
          </w:p>
        </w:tc>
        <w:tc>
          <w:tcPr>
            <w:tcW w:w="1276" w:type="dxa"/>
          </w:tcPr>
          <w:p w:rsidR="005A74C3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</w:t>
            </w:r>
          </w:p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r w:rsidR="005A74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Советская д. 76 кв. 15</w:t>
            </w:r>
          </w:p>
        </w:tc>
        <w:tc>
          <w:tcPr>
            <w:tcW w:w="1025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>магазин промтовары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Чайкиной д. 1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Pr="00F30237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 w:rsidRPr="00F30237">
              <w:rPr>
                <w:color w:val="000000"/>
                <w:sz w:val="16"/>
                <w:szCs w:val="16"/>
              </w:rPr>
              <w:t xml:space="preserve">ООО </w:t>
            </w:r>
            <w:r w:rsidR="00F30237">
              <w:rPr>
                <w:color w:val="000000"/>
                <w:sz w:val="16"/>
                <w:szCs w:val="16"/>
              </w:rPr>
              <w:t>«</w:t>
            </w:r>
            <w:r w:rsidRPr="00F30237">
              <w:rPr>
                <w:color w:val="000000"/>
                <w:sz w:val="16"/>
                <w:szCs w:val="16"/>
              </w:rPr>
              <w:t>Тепло</w:t>
            </w:r>
            <w:r w:rsidR="00F302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1105235000530</w:t>
            </w:r>
          </w:p>
        </w:tc>
        <w:tc>
          <w:tcPr>
            <w:tcW w:w="1276" w:type="dxa"/>
          </w:tcPr>
          <w:p w:rsidR="005A74C3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</w:p>
          <w:p w:rsidR="005A74C3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Чайкиной</w:t>
            </w:r>
          </w:p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офисные помещения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5A74C3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r w:rsidR="008F2DB0">
              <w:rPr>
                <w:sz w:val="16"/>
                <w:szCs w:val="16"/>
              </w:rPr>
              <w:t>Белинского  за д.44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5A74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74C3" w:rsidTr="00F30237">
        <w:tc>
          <w:tcPr>
            <w:tcW w:w="534" w:type="dxa"/>
          </w:tcPr>
          <w:p w:rsidR="008F2DB0" w:rsidRDefault="008F2DB0" w:rsidP="005A7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892" w:type="dxa"/>
          </w:tcPr>
          <w:p w:rsidR="005A74C3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8F2DB0" w:rsidRDefault="008F2DB0" w:rsidP="005A7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5A74C3">
              <w:rPr>
                <w:sz w:val="16"/>
                <w:szCs w:val="16"/>
              </w:rPr>
              <w:t xml:space="preserve">Шахунья ул. </w:t>
            </w:r>
            <w:r>
              <w:rPr>
                <w:sz w:val="16"/>
                <w:szCs w:val="16"/>
              </w:rPr>
              <w:t>Г.</w:t>
            </w:r>
            <w:r w:rsidR="005A74C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Веденина</w:t>
            </w:r>
            <w:proofErr w:type="spellEnd"/>
            <w:r>
              <w:rPr>
                <w:sz w:val="16"/>
                <w:szCs w:val="16"/>
              </w:rPr>
              <w:t xml:space="preserve">  за д.74 б</w:t>
            </w:r>
          </w:p>
        </w:tc>
        <w:tc>
          <w:tcPr>
            <w:tcW w:w="1244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</w:t>
            </w:r>
            <w:r w:rsidR="00F30237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Агро-Север</w:t>
            </w:r>
            <w:r w:rsidR="00F302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13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1085235000300</w:t>
            </w:r>
          </w:p>
        </w:tc>
        <w:tc>
          <w:tcPr>
            <w:tcW w:w="1276" w:type="dxa"/>
          </w:tcPr>
          <w:p w:rsidR="00F30237" w:rsidRDefault="008F2DB0" w:rsidP="00F302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</w:t>
            </w:r>
          </w:p>
          <w:p w:rsidR="008F2DB0" w:rsidRDefault="008F2DB0" w:rsidP="00F3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r w:rsidR="005A74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Г.Веденина</w:t>
            </w:r>
            <w:proofErr w:type="spellEnd"/>
            <w:r>
              <w:rPr>
                <w:sz w:val="16"/>
                <w:szCs w:val="16"/>
              </w:rPr>
              <w:t xml:space="preserve">  за д.74 б</w:t>
            </w:r>
          </w:p>
        </w:tc>
        <w:tc>
          <w:tcPr>
            <w:tcW w:w="1025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офисные помещения</w:t>
            </w:r>
          </w:p>
        </w:tc>
        <w:tc>
          <w:tcPr>
            <w:tcW w:w="959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ОО</w:t>
            </w:r>
            <w:proofErr w:type="gramStart"/>
            <w:r>
              <w:rPr>
                <w:color w:val="000000"/>
                <w:sz w:val="16"/>
                <w:szCs w:val="16"/>
              </w:rPr>
              <w:t>О"</w:t>
            </w:r>
            <w:proofErr w:type="gramEnd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8F2DB0" w:rsidRDefault="008F2DB0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8F2DB0" w:rsidRDefault="008F2DB0" w:rsidP="00F30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8F2DB0" w:rsidRDefault="008F2793" w:rsidP="00F3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</w:tbl>
    <w:p w:rsidR="008F2DB0" w:rsidRDefault="008F2793" w:rsidP="008F2793">
      <w:pPr>
        <w:jc w:val="center"/>
        <w:rPr>
          <w:sz w:val="20"/>
        </w:rPr>
      </w:pPr>
      <w:r>
        <w:rPr>
          <w:sz w:val="20"/>
        </w:rPr>
        <w:t>_____________________________</w:t>
      </w:r>
    </w:p>
    <w:sectPr w:rsidR="008F2DB0" w:rsidSect="005A74C3">
      <w:pgSz w:w="15840" w:h="12240" w:orient="landscape"/>
      <w:pgMar w:top="851" w:right="1000" w:bottom="567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A3" w:rsidRDefault="000E15A3">
      <w:r>
        <w:separator/>
      </w:r>
    </w:p>
  </w:endnote>
  <w:endnote w:type="continuationSeparator" w:id="0">
    <w:p w:rsidR="000E15A3" w:rsidRDefault="000E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A3" w:rsidRDefault="000E15A3">
      <w:r>
        <w:separator/>
      </w:r>
    </w:p>
  </w:footnote>
  <w:footnote w:type="continuationSeparator" w:id="0">
    <w:p w:rsidR="000E15A3" w:rsidRDefault="000E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15A3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4FF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3CFD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3C94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4CE7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A74C3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6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29B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0F85"/>
    <w:rsid w:val="008F1DB5"/>
    <w:rsid w:val="008F2793"/>
    <w:rsid w:val="008F2DB0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1148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2DAA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0EB7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0237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5D5F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71148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711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A7114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114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BD92-F990-4BC4-A4F0-F9879B5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2019-11-01T05:06:00Z</cp:lastPrinted>
  <dcterms:created xsi:type="dcterms:W3CDTF">2019-11-01T05:07:00Z</dcterms:created>
  <dcterms:modified xsi:type="dcterms:W3CDTF">2019-11-01T05:07:00Z</dcterms:modified>
</cp:coreProperties>
</file>