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05" w:rsidRPr="00895705" w:rsidRDefault="00895705" w:rsidP="0089570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05" w:rsidRPr="00895705" w:rsidRDefault="00895705" w:rsidP="0089570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895705" w:rsidRPr="00895705" w:rsidRDefault="00895705" w:rsidP="0089570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95705">
        <w:rPr>
          <w:rFonts w:eastAsia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895705" w:rsidRPr="00895705" w:rsidRDefault="00895705" w:rsidP="00895705">
      <w:pPr>
        <w:jc w:val="center"/>
        <w:rPr>
          <w:rFonts w:eastAsia="Times New Roman"/>
          <w:b/>
          <w:sz w:val="28"/>
          <w:szCs w:val="28"/>
        </w:rPr>
      </w:pPr>
      <w:r w:rsidRPr="00895705">
        <w:rPr>
          <w:rFonts w:eastAsia="Times New Roman"/>
          <w:b/>
          <w:sz w:val="28"/>
          <w:szCs w:val="28"/>
        </w:rPr>
        <w:t>НИЖЕГОРОДСКОЙ ОБЛАСТИ</w:t>
      </w:r>
    </w:p>
    <w:p w:rsidR="00895705" w:rsidRPr="00895705" w:rsidRDefault="00895705" w:rsidP="0089570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</w:rPr>
      </w:pPr>
    </w:p>
    <w:p w:rsidR="00895705" w:rsidRPr="00895705" w:rsidRDefault="00895705" w:rsidP="00895705">
      <w:pPr>
        <w:shd w:val="clear" w:color="auto" w:fill="FFFFFF"/>
        <w:spacing w:before="75" w:after="75" w:line="236" w:lineRule="atLeast"/>
        <w:jc w:val="center"/>
        <w:rPr>
          <w:rFonts w:eastAsia="Times New Roman"/>
          <w:b/>
          <w:color w:val="000000"/>
          <w:sz w:val="28"/>
          <w:szCs w:val="28"/>
        </w:rPr>
      </w:pPr>
    </w:p>
    <w:p w:rsidR="00895705" w:rsidRPr="00895705" w:rsidRDefault="00895705" w:rsidP="00895705">
      <w:pPr>
        <w:shd w:val="clear" w:color="auto" w:fill="FFFFFF"/>
        <w:spacing w:before="75" w:after="75" w:line="236" w:lineRule="atLeast"/>
        <w:jc w:val="center"/>
        <w:rPr>
          <w:rFonts w:eastAsia="Times New Roman"/>
          <w:b/>
          <w:color w:val="000000"/>
          <w:sz w:val="28"/>
          <w:szCs w:val="28"/>
        </w:rPr>
      </w:pPr>
      <w:proofErr w:type="gramStart"/>
      <w:r w:rsidRPr="00895705">
        <w:rPr>
          <w:rFonts w:eastAsia="Times New Roman"/>
          <w:b/>
          <w:color w:val="000000"/>
          <w:sz w:val="28"/>
          <w:szCs w:val="28"/>
        </w:rPr>
        <w:t>Р</w:t>
      </w:r>
      <w:proofErr w:type="gramEnd"/>
      <w:r w:rsidRPr="00895705">
        <w:rPr>
          <w:rFonts w:eastAsia="Times New Roman"/>
          <w:b/>
          <w:color w:val="000000"/>
          <w:sz w:val="28"/>
          <w:szCs w:val="28"/>
        </w:rPr>
        <w:t xml:space="preserve"> Е Ш Е Н И Е</w:t>
      </w:r>
    </w:p>
    <w:p w:rsidR="00895705" w:rsidRPr="00895705" w:rsidRDefault="00895705" w:rsidP="00895705">
      <w:pPr>
        <w:shd w:val="clear" w:color="auto" w:fill="FFFFFF"/>
        <w:spacing w:before="75" w:after="75" w:line="236" w:lineRule="atLeast"/>
        <w:jc w:val="center"/>
        <w:rPr>
          <w:rFonts w:eastAsia="Times New Roman"/>
          <w:b/>
          <w:color w:val="000000"/>
          <w:sz w:val="28"/>
          <w:szCs w:val="28"/>
        </w:rPr>
      </w:pPr>
    </w:p>
    <w:p w:rsidR="00502055" w:rsidRPr="00895705" w:rsidRDefault="00895705" w:rsidP="00502055">
      <w:pPr>
        <w:spacing w:line="360" w:lineRule="auto"/>
        <w:ind w:hanging="567"/>
        <w:rPr>
          <w:rFonts w:eastAsia="Times New Roman"/>
        </w:rPr>
      </w:pPr>
      <w:r w:rsidRPr="00895705">
        <w:rPr>
          <w:rFonts w:eastAsia="Times New Roman"/>
        </w:rPr>
        <w:t xml:space="preserve">От 22 февраля  2019 года                                                                                    </w:t>
      </w:r>
      <w:r w:rsidR="00502055">
        <w:rPr>
          <w:rFonts w:eastAsia="Times New Roman"/>
        </w:rPr>
        <w:t xml:space="preserve">                           №25-5</w:t>
      </w:r>
    </w:p>
    <w:p w:rsidR="00502055" w:rsidRPr="00502055" w:rsidRDefault="00502055" w:rsidP="00502055">
      <w:r>
        <w:t>«</w:t>
      </w:r>
      <w:r w:rsidRPr="00502055">
        <w:t>Отчет о работе контрольно-счетной комиссии</w:t>
      </w:r>
    </w:p>
    <w:p w:rsidR="00502055" w:rsidRPr="00502055" w:rsidRDefault="00502055" w:rsidP="00502055">
      <w:r w:rsidRPr="00502055">
        <w:t>Совета депутатов городского округа город Шахунья</w:t>
      </w:r>
    </w:p>
    <w:p w:rsidR="00502055" w:rsidRDefault="00502055" w:rsidP="00502055">
      <w:r w:rsidRPr="00502055">
        <w:t>Нижегородской области в 2018 году</w:t>
      </w:r>
      <w:r>
        <w:t>»</w:t>
      </w:r>
    </w:p>
    <w:p w:rsidR="00502055" w:rsidRDefault="00502055" w:rsidP="00502055"/>
    <w:p w:rsidR="00502055" w:rsidRDefault="00502055" w:rsidP="00502055"/>
    <w:p w:rsidR="00502055" w:rsidRDefault="00502055" w:rsidP="00502055">
      <w:r>
        <w:t>Руководствуясь Положением о контрольн</w:t>
      </w:r>
      <w:proofErr w:type="gramStart"/>
      <w:r>
        <w:t>о-</w:t>
      </w:r>
      <w:proofErr w:type="gramEnd"/>
      <w:r>
        <w:t xml:space="preserve"> счётной комиссии Совета депутатов  городского округа город Шахунья Нижегородской области, принятого решением Совета депутатов городского округа город Шахунья от 22 декабря 2012 года № 12- 9,</w:t>
      </w:r>
    </w:p>
    <w:p w:rsidR="00502055" w:rsidRDefault="00502055" w:rsidP="00502055"/>
    <w:p w:rsidR="00502055" w:rsidRPr="00502055" w:rsidRDefault="00502055" w:rsidP="00502055">
      <w:pPr>
        <w:rPr>
          <w:b/>
        </w:rPr>
      </w:pPr>
      <w:r>
        <w:t xml:space="preserve">Совет депутатов </w:t>
      </w:r>
      <w:r w:rsidRPr="00502055">
        <w:rPr>
          <w:b/>
        </w:rPr>
        <w:t>решил:</w:t>
      </w:r>
    </w:p>
    <w:p w:rsidR="00502055" w:rsidRDefault="00502055" w:rsidP="00502055"/>
    <w:p w:rsidR="00502055" w:rsidRDefault="00502055" w:rsidP="00502055">
      <w:pPr>
        <w:pStyle w:val="aa"/>
        <w:numPr>
          <w:ilvl w:val="0"/>
          <w:numId w:val="3"/>
        </w:numPr>
      </w:pPr>
      <w:r>
        <w:t>Принять к сведению о</w:t>
      </w:r>
      <w:r w:rsidRPr="00502055">
        <w:t>тчет о работе контрольно-счетной комиссии</w:t>
      </w:r>
      <w:r>
        <w:t xml:space="preserve"> </w:t>
      </w:r>
      <w:r w:rsidRPr="00502055">
        <w:t>Совета депутатов городского округа город Шахунья</w:t>
      </w:r>
      <w:r>
        <w:t xml:space="preserve"> </w:t>
      </w:r>
      <w:r w:rsidRPr="00502055">
        <w:t>Нижегородской области в 2018 году</w:t>
      </w:r>
      <w:r>
        <w:t>.</w:t>
      </w:r>
    </w:p>
    <w:p w:rsidR="00502055" w:rsidRDefault="00502055" w:rsidP="00502055">
      <w:pPr>
        <w:pStyle w:val="aa"/>
      </w:pPr>
    </w:p>
    <w:p w:rsidR="00502055" w:rsidRDefault="00502055" w:rsidP="00502055">
      <w:pPr>
        <w:pStyle w:val="aa"/>
        <w:numPr>
          <w:ilvl w:val="0"/>
          <w:numId w:val="3"/>
        </w:numPr>
      </w:pPr>
      <w:r>
        <w:t>Опубликовать настоящее решение посредством размещения на официальном интернет сайте администрации городского округа город Шахунья Нижегородской области.</w:t>
      </w:r>
    </w:p>
    <w:p w:rsidR="00502055" w:rsidRDefault="00502055" w:rsidP="00502055">
      <w:pPr>
        <w:pStyle w:val="aa"/>
      </w:pPr>
    </w:p>
    <w:p w:rsidR="00502055" w:rsidRDefault="00502055" w:rsidP="00502055"/>
    <w:p w:rsidR="00502055" w:rsidRDefault="00502055" w:rsidP="00502055"/>
    <w:p w:rsidR="00502055" w:rsidRDefault="00502055" w:rsidP="00502055"/>
    <w:p w:rsidR="00502055" w:rsidRDefault="00502055" w:rsidP="00502055"/>
    <w:p w:rsidR="00502055" w:rsidRDefault="00502055" w:rsidP="00502055"/>
    <w:p w:rsidR="00502055" w:rsidRDefault="00502055" w:rsidP="00502055">
      <w:r>
        <w:t>Глава местного самоуправления</w:t>
      </w:r>
    </w:p>
    <w:p w:rsidR="00502055" w:rsidRDefault="00502055" w:rsidP="00502055">
      <w:r>
        <w:t xml:space="preserve">городского округа город Шахунья                                                              </w:t>
      </w:r>
      <w:r w:rsidR="00A02434">
        <w:t xml:space="preserve">            </w:t>
      </w:r>
      <w:r>
        <w:t xml:space="preserve"> </w:t>
      </w:r>
      <w:proofErr w:type="spellStart"/>
      <w:r>
        <w:t>Р.В.Кошелев</w:t>
      </w:r>
      <w:proofErr w:type="spellEnd"/>
    </w:p>
    <w:p w:rsidR="00502055" w:rsidRDefault="00502055" w:rsidP="00502055"/>
    <w:p w:rsidR="00502055" w:rsidRDefault="00502055" w:rsidP="00502055"/>
    <w:p w:rsidR="00502055" w:rsidRDefault="00502055" w:rsidP="00502055"/>
    <w:p w:rsidR="00502055" w:rsidRDefault="00502055" w:rsidP="00502055"/>
    <w:p w:rsidR="00502055" w:rsidRDefault="00502055" w:rsidP="00502055"/>
    <w:p w:rsidR="00502055" w:rsidRDefault="00502055" w:rsidP="00502055"/>
    <w:p w:rsidR="00502055" w:rsidRDefault="00502055" w:rsidP="00502055"/>
    <w:p w:rsidR="00502055" w:rsidRDefault="00502055" w:rsidP="00502055"/>
    <w:p w:rsidR="00502055" w:rsidRDefault="00502055" w:rsidP="00502055"/>
    <w:p w:rsidR="00502055" w:rsidRDefault="00502055" w:rsidP="00EA2B96">
      <w:pPr>
        <w:pStyle w:val="a6"/>
        <w:widowControl w:val="0"/>
        <w:jc w:val="left"/>
        <w:rPr>
          <w:rFonts w:eastAsia="Calibri"/>
          <w:b w:val="0"/>
          <w:bCs w:val="0"/>
          <w:sz w:val="24"/>
          <w:szCs w:val="24"/>
          <w:u w:val="none"/>
        </w:rPr>
      </w:pPr>
    </w:p>
    <w:p w:rsidR="00A02434" w:rsidRDefault="00A02434" w:rsidP="00EA2B96">
      <w:pPr>
        <w:pStyle w:val="a6"/>
        <w:widowControl w:val="0"/>
        <w:jc w:val="left"/>
        <w:rPr>
          <w:b w:val="0"/>
          <w:u w:val="none"/>
        </w:rPr>
      </w:pPr>
      <w:bookmarkStart w:id="0" w:name="_GoBack"/>
      <w:bookmarkEnd w:id="0"/>
    </w:p>
    <w:p w:rsidR="002C5884" w:rsidRDefault="002C5884" w:rsidP="00EA2B96">
      <w:pPr>
        <w:pStyle w:val="a6"/>
        <w:widowControl w:val="0"/>
        <w:jc w:val="left"/>
        <w:rPr>
          <w:b w:val="0"/>
          <w:u w:val="none"/>
        </w:rPr>
      </w:pPr>
    </w:p>
    <w:p w:rsidR="005C0696" w:rsidRPr="002C5884" w:rsidRDefault="005C0696" w:rsidP="00950701">
      <w:pPr>
        <w:pStyle w:val="a6"/>
        <w:widowControl w:val="0"/>
        <w:jc w:val="right"/>
        <w:rPr>
          <w:b w:val="0"/>
          <w:sz w:val="20"/>
          <w:szCs w:val="20"/>
          <w:u w:val="none"/>
        </w:rPr>
      </w:pPr>
      <w:r w:rsidRPr="002C5884">
        <w:rPr>
          <w:b w:val="0"/>
          <w:sz w:val="20"/>
          <w:szCs w:val="20"/>
          <w:u w:val="none"/>
        </w:rPr>
        <w:lastRenderedPageBreak/>
        <w:t>Приложение к решению</w:t>
      </w:r>
    </w:p>
    <w:p w:rsidR="005C0696" w:rsidRPr="002C5884" w:rsidRDefault="005C0696" w:rsidP="00950701">
      <w:pPr>
        <w:pStyle w:val="a6"/>
        <w:widowControl w:val="0"/>
        <w:jc w:val="right"/>
        <w:rPr>
          <w:b w:val="0"/>
          <w:sz w:val="20"/>
          <w:szCs w:val="20"/>
          <w:u w:val="none"/>
        </w:rPr>
      </w:pPr>
      <w:r w:rsidRPr="002C5884">
        <w:rPr>
          <w:b w:val="0"/>
          <w:sz w:val="20"/>
          <w:szCs w:val="20"/>
          <w:u w:val="none"/>
        </w:rPr>
        <w:t xml:space="preserve"> Совета депутатов</w:t>
      </w:r>
    </w:p>
    <w:p w:rsidR="005C0696" w:rsidRPr="002C5884" w:rsidRDefault="005C0696" w:rsidP="00950701">
      <w:pPr>
        <w:pStyle w:val="a6"/>
        <w:widowControl w:val="0"/>
        <w:jc w:val="right"/>
        <w:rPr>
          <w:b w:val="0"/>
          <w:sz w:val="20"/>
          <w:szCs w:val="20"/>
          <w:u w:val="none"/>
        </w:rPr>
      </w:pPr>
      <w:r w:rsidRPr="002C5884">
        <w:rPr>
          <w:b w:val="0"/>
          <w:sz w:val="20"/>
          <w:szCs w:val="20"/>
          <w:u w:val="none"/>
        </w:rPr>
        <w:t>городского округа город Шахунья</w:t>
      </w:r>
    </w:p>
    <w:p w:rsidR="00CB0F8F" w:rsidRPr="002C5884" w:rsidRDefault="005C0696" w:rsidP="00950701">
      <w:pPr>
        <w:pStyle w:val="a6"/>
        <w:widowControl w:val="0"/>
        <w:jc w:val="right"/>
        <w:rPr>
          <w:b w:val="0"/>
          <w:sz w:val="20"/>
          <w:szCs w:val="20"/>
          <w:u w:val="none"/>
        </w:rPr>
      </w:pPr>
      <w:r w:rsidRPr="002C5884">
        <w:rPr>
          <w:b w:val="0"/>
          <w:sz w:val="20"/>
          <w:szCs w:val="20"/>
          <w:u w:val="none"/>
        </w:rPr>
        <w:t xml:space="preserve"> Нижегородской области  </w:t>
      </w:r>
    </w:p>
    <w:p w:rsidR="005C0696" w:rsidRPr="002C5884" w:rsidRDefault="005C0696" w:rsidP="00950701">
      <w:pPr>
        <w:pStyle w:val="a6"/>
        <w:widowControl w:val="0"/>
        <w:jc w:val="right"/>
        <w:rPr>
          <w:b w:val="0"/>
          <w:sz w:val="20"/>
          <w:szCs w:val="20"/>
          <w:u w:val="none"/>
        </w:rPr>
      </w:pPr>
      <w:r w:rsidRPr="002C5884">
        <w:rPr>
          <w:b w:val="0"/>
          <w:sz w:val="20"/>
          <w:szCs w:val="20"/>
          <w:u w:val="none"/>
        </w:rPr>
        <w:t xml:space="preserve">   </w:t>
      </w:r>
      <w:r w:rsidR="00895705" w:rsidRPr="002C5884">
        <w:rPr>
          <w:b w:val="0"/>
          <w:sz w:val="20"/>
          <w:szCs w:val="20"/>
          <w:u w:val="none"/>
        </w:rPr>
        <w:t>О</w:t>
      </w:r>
      <w:r w:rsidRPr="002C5884">
        <w:rPr>
          <w:b w:val="0"/>
          <w:sz w:val="20"/>
          <w:szCs w:val="20"/>
          <w:u w:val="none"/>
        </w:rPr>
        <w:t>т</w:t>
      </w:r>
      <w:r w:rsidR="00895705">
        <w:rPr>
          <w:b w:val="0"/>
          <w:sz w:val="20"/>
          <w:szCs w:val="20"/>
          <w:u w:val="none"/>
        </w:rPr>
        <w:t xml:space="preserve"> 22 февраля </w:t>
      </w:r>
      <w:r w:rsidRPr="002C5884">
        <w:rPr>
          <w:b w:val="0"/>
          <w:sz w:val="20"/>
          <w:szCs w:val="20"/>
          <w:u w:val="none"/>
        </w:rPr>
        <w:t>201</w:t>
      </w:r>
      <w:r w:rsidR="00B27784" w:rsidRPr="002C5884">
        <w:rPr>
          <w:b w:val="0"/>
          <w:sz w:val="20"/>
          <w:szCs w:val="20"/>
          <w:u w:val="none"/>
        </w:rPr>
        <w:t>9</w:t>
      </w:r>
      <w:r w:rsidR="006A73BD" w:rsidRPr="002C5884">
        <w:rPr>
          <w:b w:val="0"/>
          <w:sz w:val="20"/>
          <w:szCs w:val="20"/>
          <w:u w:val="none"/>
        </w:rPr>
        <w:t xml:space="preserve"> г.</w:t>
      </w:r>
      <w:r w:rsidR="00895705">
        <w:rPr>
          <w:b w:val="0"/>
          <w:sz w:val="20"/>
          <w:szCs w:val="20"/>
          <w:u w:val="none"/>
        </w:rPr>
        <w:t xml:space="preserve"> № 25- 5</w:t>
      </w:r>
    </w:p>
    <w:p w:rsidR="00E82ED2" w:rsidRPr="00950701" w:rsidRDefault="00E82ED2" w:rsidP="00950701">
      <w:pPr>
        <w:jc w:val="both"/>
        <w:rPr>
          <w:sz w:val="28"/>
          <w:szCs w:val="28"/>
        </w:rPr>
      </w:pPr>
    </w:p>
    <w:p w:rsidR="005C0696" w:rsidRDefault="005C0696" w:rsidP="00950701">
      <w:pPr>
        <w:jc w:val="both"/>
        <w:rPr>
          <w:b/>
          <w:sz w:val="28"/>
          <w:szCs w:val="28"/>
        </w:rPr>
      </w:pPr>
    </w:p>
    <w:p w:rsidR="002126CC" w:rsidRPr="00950701" w:rsidRDefault="002126CC" w:rsidP="00950701">
      <w:pPr>
        <w:jc w:val="both"/>
        <w:rPr>
          <w:b/>
          <w:sz w:val="28"/>
          <w:szCs w:val="28"/>
        </w:rPr>
      </w:pPr>
    </w:p>
    <w:p w:rsidR="005C0696" w:rsidRPr="002C5884" w:rsidRDefault="005C0696" w:rsidP="00950701">
      <w:pPr>
        <w:jc w:val="center"/>
        <w:rPr>
          <w:b/>
        </w:rPr>
      </w:pPr>
      <w:r w:rsidRPr="002C5884">
        <w:rPr>
          <w:b/>
        </w:rPr>
        <w:t>Отчет о работе контрольно-счетной комиссии</w:t>
      </w:r>
    </w:p>
    <w:p w:rsidR="005C0696" w:rsidRPr="002C5884" w:rsidRDefault="005C0696" w:rsidP="00950701">
      <w:pPr>
        <w:jc w:val="center"/>
        <w:rPr>
          <w:b/>
        </w:rPr>
      </w:pPr>
      <w:r w:rsidRPr="002C5884">
        <w:rPr>
          <w:b/>
        </w:rPr>
        <w:t>Совета депутатов городского округа город Шахунья</w:t>
      </w:r>
    </w:p>
    <w:p w:rsidR="005C0696" w:rsidRPr="002C5884" w:rsidRDefault="005C0696" w:rsidP="00950701">
      <w:pPr>
        <w:jc w:val="center"/>
        <w:rPr>
          <w:b/>
        </w:rPr>
      </w:pPr>
      <w:r w:rsidRPr="002C5884">
        <w:rPr>
          <w:b/>
        </w:rPr>
        <w:t>Нижегородской области в 201</w:t>
      </w:r>
      <w:r w:rsidR="00782008" w:rsidRPr="002C5884">
        <w:rPr>
          <w:b/>
        </w:rPr>
        <w:t>8</w:t>
      </w:r>
      <w:r w:rsidRPr="002C5884">
        <w:rPr>
          <w:b/>
        </w:rPr>
        <w:t xml:space="preserve"> году</w:t>
      </w:r>
    </w:p>
    <w:p w:rsidR="00570D20" w:rsidRPr="002C5884" w:rsidRDefault="00570D20" w:rsidP="00950701">
      <w:pPr>
        <w:jc w:val="both"/>
      </w:pPr>
    </w:p>
    <w:p w:rsidR="002126CC" w:rsidRPr="002C5884" w:rsidRDefault="002126CC" w:rsidP="00950701">
      <w:pPr>
        <w:jc w:val="both"/>
      </w:pPr>
    </w:p>
    <w:p w:rsidR="00570D20" w:rsidRPr="002C5884" w:rsidRDefault="00C75070" w:rsidP="00950701">
      <w:pPr>
        <w:ind w:firstLine="567"/>
        <w:jc w:val="both"/>
        <w:rPr>
          <w:bCs/>
        </w:rPr>
      </w:pPr>
      <w:proofErr w:type="gramStart"/>
      <w:r w:rsidRPr="002C5884">
        <w:t xml:space="preserve">Отчет о деятельности контрольно-счетной комиссии Совета депутатов городского округа город Шахунья подготовлен в соответствии со </w:t>
      </w:r>
      <w:r w:rsidR="00570D20" w:rsidRPr="002C5884">
        <w:rPr>
          <w:bCs/>
        </w:rPr>
        <w:t xml:space="preserve"> стат</w:t>
      </w:r>
      <w:r w:rsidR="001D1792" w:rsidRPr="002C5884">
        <w:rPr>
          <w:bCs/>
        </w:rPr>
        <w:t>ь</w:t>
      </w:r>
      <w:r w:rsidRPr="002C5884">
        <w:rPr>
          <w:bCs/>
        </w:rPr>
        <w:t xml:space="preserve">ей </w:t>
      </w:r>
      <w:r w:rsidR="001D1792" w:rsidRPr="002C5884">
        <w:rPr>
          <w:bCs/>
        </w:rPr>
        <w:t>19</w:t>
      </w:r>
      <w:r w:rsidRPr="002C5884">
        <w:rPr>
          <w:bCs/>
        </w:rPr>
        <w:t xml:space="preserve"> </w:t>
      </w:r>
      <w:r w:rsidR="00070B4F" w:rsidRPr="002C5884">
        <w:rPr>
          <w:bCs/>
        </w:rPr>
        <w:t xml:space="preserve">Положения о контрольно-счетной комиссии Совета депутатов городского округа город Шахунья Нижегородской области, </w:t>
      </w:r>
      <w:r w:rsidR="00964835" w:rsidRPr="002C5884">
        <w:rPr>
          <w:bCs/>
        </w:rPr>
        <w:t>принятого</w:t>
      </w:r>
      <w:r w:rsidR="00070B4F" w:rsidRPr="002C5884">
        <w:rPr>
          <w:bCs/>
        </w:rPr>
        <w:t xml:space="preserve"> решением Совета депутатов городского округа город Шахунья от 22.12.2012 № 12-9.</w:t>
      </w:r>
      <w:proofErr w:type="gramEnd"/>
    </w:p>
    <w:p w:rsidR="009E2282" w:rsidRPr="002C5884" w:rsidRDefault="009E2282" w:rsidP="00950701">
      <w:pPr>
        <w:ind w:firstLine="567"/>
        <w:jc w:val="both"/>
        <w:rPr>
          <w:bCs/>
        </w:rPr>
      </w:pPr>
      <w:r w:rsidRPr="002C5884">
        <w:rPr>
          <w:bCs/>
        </w:rPr>
        <w:t xml:space="preserve"> В отчете представлены основные итоги деятельности </w:t>
      </w:r>
      <w:r w:rsidR="00D5580B" w:rsidRPr="002C5884">
        <w:rPr>
          <w:bCs/>
        </w:rPr>
        <w:t>контрольно-счетной комиссии</w:t>
      </w:r>
      <w:r w:rsidRPr="002C5884">
        <w:rPr>
          <w:bCs/>
        </w:rPr>
        <w:t xml:space="preserve"> за 2018 год, информация о результатах проведенных контрольных и экспертно-аналитических мероприяти</w:t>
      </w:r>
      <w:r w:rsidR="00D91FE5" w:rsidRPr="002C5884">
        <w:rPr>
          <w:bCs/>
        </w:rPr>
        <w:t>й.</w:t>
      </w:r>
    </w:p>
    <w:p w:rsidR="009E2282" w:rsidRPr="002C5884" w:rsidRDefault="009E2282" w:rsidP="00950701">
      <w:pPr>
        <w:ind w:firstLine="567"/>
        <w:jc w:val="both"/>
        <w:rPr>
          <w:bCs/>
        </w:rPr>
      </w:pPr>
    </w:p>
    <w:p w:rsidR="009E2282" w:rsidRPr="002C5884" w:rsidRDefault="009E2282" w:rsidP="00C55605">
      <w:pPr>
        <w:pStyle w:val="aa"/>
        <w:numPr>
          <w:ilvl w:val="0"/>
          <w:numId w:val="1"/>
        </w:numPr>
        <w:jc w:val="center"/>
        <w:rPr>
          <w:bCs/>
        </w:rPr>
      </w:pPr>
      <w:r w:rsidRPr="002C5884">
        <w:rPr>
          <w:bCs/>
        </w:rPr>
        <w:t>Основные итоги деятельности контрольно-счетной комиссии</w:t>
      </w:r>
      <w:r w:rsidR="0052212A" w:rsidRPr="002C5884">
        <w:rPr>
          <w:bCs/>
        </w:rPr>
        <w:t>.</w:t>
      </w:r>
    </w:p>
    <w:p w:rsidR="009E2282" w:rsidRPr="002C5884" w:rsidRDefault="009E2282" w:rsidP="00950701">
      <w:pPr>
        <w:ind w:firstLine="567"/>
        <w:jc w:val="both"/>
        <w:rPr>
          <w:b/>
          <w:bCs/>
        </w:rPr>
      </w:pPr>
    </w:p>
    <w:p w:rsidR="00570D20" w:rsidRPr="002C5884" w:rsidRDefault="009E2282" w:rsidP="00950701">
      <w:pPr>
        <w:ind w:firstLine="567"/>
        <w:jc w:val="both"/>
      </w:pPr>
      <w:r w:rsidRPr="002C5884">
        <w:t>Настоящий отчет отражает результаты деятельности</w:t>
      </w:r>
      <w:r w:rsidR="00570D20" w:rsidRPr="002C5884">
        <w:t xml:space="preserve"> </w:t>
      </w:r>
      <w:r w:rsidR="00D5580B" w:rsidRPr="002C5884">
        <w:t>контрольно-счетной комиссии</w:t>
      </w:r>
      <w:r w:rsidRPr="002C5884">
        <w:t xml:space="preserve"> по </w:t>
      </w:r>
      <w:r w:rsidR="00570D20" w:rsidRPr="002C5884">
        <w:t xml:space="preserve"> </w:t>
      </w:r>
      <w:r w:rsidRPr="002C5884">
        <w:t xml:space="preserve">реализации  возложенных </w:t>
      </w:r>
      <w:r w:rsidR="00F85358" w:rsidRPr="002C5884">
        <w:t xml:space="preserve">действующим законодательством </w:t>
      </w:r>
      <w:r w:rsidRPr="002C5884">
        <w:t>задач и предоставленных полномочий.</w:t>
      </w:r>
      <w:r w:rsidR="00570D20" w:rsidRPr="002C5884">
        <w:t xml:space="preserve"> </w:t>
      </w:r>
      <w:r w:rsidRPr="002C5884">
        <w:t xml:space="preserve"> </w:t>
      </w:r>
    </w:p>
    <w:p w:rsidR="003B4A1D" w:rsidRPr="002C5884" w:rsidRDefault="009E2282" w:rsidP="00BB4304">
      <w:pPr>
        <w:ind w:firstLine="567"/>
        <w:jc w:val="both"/>
      </w:pPr>
      <w:r w:rsidRPr="002C5884">
        <w:t xml:space="preserve">Деятельность контрольно-счетной комиссии </w:t>
      </w:r>
      <w:r w:rsidR="003B4A1D" w:rsidRPr="002C5884">
        <w:t>в отчетном периоде осуществлялась в соответствии с утвержденным планом работы на 2018 год.</w:t>
      </w:r>
      <w:r w:rsidR="00BB4304" w:rsidRPr="002C5884">
        <w:t xml:space="preserve"> </w:t>
      </w:r>
      <w:r w:rsidR="003B4A1D" w:rsidRPr="002C5884">
        <w:t xml:space="preserve">План работы КСК формировался с учетом предложений </w:t>
      </w:r>
      <w:r w:rsidR="00BB4304" w:rsidRPr="002C5884">
        <w:t>г</w:t>
      </w:r>
      <w:r w:rsidR="00BD2BA2" w:rsidRPr="002C5884">
        <w:t xml:space="preserve">лавы местного самоуправления и </w:t>
      </w:r>
      <w:r w:rsidR="00BB4304" w:rsidRPr="002C5884">
        <w:t>п</w:t>
      </w:r>
      <w:r w:rsidR="003B4A1D" w:rsidRPr="002C5884">
        <w:t xml:space="preserve">редседателя Совета депутатов городского округа. </w:t>
      </w:r>
    </w:p>
    <w:p w:rsidR="00C55605" w:rsidRPr="002C5884" w:rsidRDefault="00C55605" w:rsidP="00C55605">
      <w:pPr>
        <w:ind w:firstLine="567"/>
        <w:jc w:val="both"/>
      </w:pPr>
      <w:r w:rsidRPr="002C5884">
        <w:t xml:space="preserve">В соответствии с планом работы </w:t>
      </w:r>
      <w:r w:rsidR="00890292" w:rsidRPr="002C5884">
        <w:t xml:space="preserve">контрольно-счетной комиссии </w:t>
      </w:r>
      <w:r w:rsidRPr="002C5884">
        <w:t xml:space="preserve"> в 2018 году проведено 11 контрольных и 18 экспертно-аналитических мероприятий, подготовлено 10 экспертных  заключений на проекты муниципальных правовых актов.</w:t>
      </w:r>
    </w:p>
    <w:p w:rsidR="00BD2BA2" w:rsidRPr="002C5884" w:rsidRDefault="00BD2BA2" w:rsidP="00BD2BA2">
      <w:pPr>
        <w:pStyle w:val="a4"/>
        <w:spacing w:after="0"/>
        <w:jc w:val="both"/>
      </w:pPr>
      <w:r w:rsidRPr="002C5884">
        <w:t xml:space="preserve">        Задачи, определенные  планом работы контрольно-счетной комиссии на 2018 год, выполнены в полном объеме.</w:t>
      </w:r>
    </w:p>
    <w:p w:rsidR="00D5580B" w:rsidRPr="002C5884" w:rsidRDefault="00D5580B" w:rsidP="00BD2BA2">
      <w:pPr>
        <w:jc w:val="both"/>
      </w:pPr>
    </w:p>
    <w:p w:rsidR="00460762" w:rsidRPr="002C5884" w:rsidRDefault="0052212A" w:rsidP="00D5580B">
      <w:pPr>
        <w:pStyle w:val="aa"/>
        <w:numPr>
          <w:ilvl w:val="0"/>
          <w:numId w:val="1"/>
        </w:numPr>
        <w:jc w:val="center"/>
      </w:pPr>
      <w:r w:rsidRPr="002C5884">
        <w:t>Основные результаты к</w:t>
      </w:r>
      <w:r w:rsidR="00747F92" w:rsidRPr="002C5884">
        <w:t>онтрольн</w:t>
      </w:r>
      <w:r w:rsidRPr="002C5884">
        <w:t>ой</w:t>
      </w:r>
      <w:r w:rsidR="00747F92" w:rsidRPr="002C5884">
        <w:t xml:space="preserve"> деятельност</w:t>
      </w:r>
      <w:r w:rsidRPr="002C5884">
        <w:t>и.</w:t>
      </w:r>
    </w:p>
    <w:p w:rsidR="00EA2B96" w:rsidRPr="002C5884" w:rsidRDefault="00EA2B96" w:rsidP="00950701">
      <w:pPr>
        <w:jc w:val="both"/>
      </w:pPr>
    </w:p>
    <w:p w:rsidR="00460762" w:rsidRPr="002C5884" w:rsidRDefault="00FF7EE4" w:rsidP="00460762">
      <w:pPr>
        <w:ind w:firstLine="284"/>
        <w:jc w:val="both"/>
      </w:pPr>
      <w:r w:rsidRPr="002C5884">
        <w:t xml:space="preserve">     </w:t>
      </w:r>
      <w:r w:rsidR="00460762" w:rsidRPr="002C5884">
        <w:t>При проведении контрольных мероприятий контрольно-счетной комиссией осуществлялся контроль целев</w:t>
      </w:r>
      <w:r w:rsidR="00216DF6" w:rsidRPr="002C5884">
        <w:t>ого</w:t>
      </w:r>
      <w:r w:rsidR="00460762" w:rsidRPr="002C5884">
        <w:t xml:space="preserve"> и эффективн</w:t>
      </w:r>
      <w:r w:rsidR="00216DF6" w:rsidRPr="002C5884">
        <w:t>ого</w:t>
      </w:r>
      <w:r w:rsidR="00460762" w:rsidRPr="002C5884">
        <w:t xml:space="preserve"> использовани</w:t>
      </w:r>
      <w:r w:rsidR="00216DF6" w:rsidRPr="002C5884">
        <w:t>я</w:t>
      </w:r>
      <w:r w:rsidR="00460762" w:rsidRPr="002C5884">
        <w:t xml:space="preserve">  бюджетных средств, достоверности ведения бюджетного учета и составления финансовой отчетности.</w:t>
      </w:r>
    </w:p>
    <w:p w:rsidR="00A3006B" w:rsidRPr="002C5884" w:rsidRDefault="00460762" w:rsidP="00A41EA6">
      <w:pPr>
        <w:ind w:firstLine="284"/>
        <w:jc w:val="both"/>
      </w:pPr>
      <w:r w:rsidRPr="002C5884">
        <w:t xml:space="preserve">     </w:t>
      </w:r>
      <w:r w:rsidR="002362EE" w:rsidRPr="002C5884">
        <w:t xml:space="preserve">В </w:t>
      </w:r>
      <w:r w:rsidR="006E4145" w:rsidRPr="002C5884">
        <w:t xml:space="preserve">2018 году контрольно-счетной комиссией в рамках, возложенных на нее полномочий,  </w:t>
      </w:r>
      <w:r w:rsidR="002362EE" w:rsidRPr="002C5884">
        <w:t>проведен</w:t>
      </w:r>
      <w:r w:rsidR="00890292" w:rsidRPr="002C5884">
        <w:t>о</w:t>
      </w:r>
      <w:r w:rsidR="00982783" w:rsidRPr="002C5884">
        <w:t xml:space="preserve"> 11 </w:t>
      </w:r>
      <w:r w:rsidR="002362EE" w:rsidRPr="002C5884">
        <w:t xml:space="preserve"> контрольных мероприяти</w:t>
      </w:r>
      <w:r w:rsidR="00982783" w:rsidRPr="002C5884">
        <w:t>й</w:t>
      </w:r>
      <w:r w:rsidR="008A0F5D" w:rsidRPr="002C5884">
        <w:t>.</w:t>
      </w:r>
      <w:r w:rsidR="006B4B88" w:rsidRPr="002C5884">
        <w:t xml:space="preserve">  </w:t>
      </w:r>
    </w:p>
    <w:p w:rsidR="004B0458" w:rsidRPr="002C5884" w:rsidRDefault="00A3006B" w:rsidP="00A41EA6">
      <w:pPr>
        <w:ind w:firstLine="284"/>
        <w:jc w:val="both"/>
      </w:pPr>
      <w:r w:rsidRPr="002C5884">
        <w:t xml:space="preserve">    </w:t>
      </w:r>
      <w:r w:rsidR="005F3560" w:rsidRPr="002C5884">
        <w:t xml:space="preserve"> </w:t>
      </w:r>
      <w:r w:rsidR="006D35C9" w:rsidRPr="002C5884">
        <w:t>Всего к</w:t>
      </w:r>
      <w:r w:rsidR="004B0458" w:rsidRPr="002C5884">
        <w:t xml:space="preserve">онтрольными мероприятиями </w:t>
      </w:r>
      <w:r w:rsidR="00890292" w:rsidRPr="002C5884">
        <w:t xml:space="preserve">было </w:t>
      </w:r>
      <w:r w:rsidR="004B0458" w:rsidRPr="002C5884">
        <w:t xml:space="preserve">охвачено </w:t>
      </w:r>
      <w:r w:rsidR="00FD5446" w:rsidRPr="002C5884">
        <w:t>9</w:t>
      </w:r>
      <w:r w:rsidR="004B0458" w:rsidRPr="002C5884">
        <w:t xml:space="preserve"> объектов</w:t>
      </w:r>
      <w:r w:rsidR="00B567E3" w:rsidRPr="002C5884">
        <w:t xml:space="preserve"> контроля: органы </w:t>
      </w:r>
      <w:r w:rsidR="007224FD" w:rsidRPr="002C5884">
        <w:t>МСУ</w:t>
      </w:r>
      <w:r w:rsidR="00B567E3" w:rsidRPr="002C5884">
        <w:t xml:space="preserve"> </w:t>
      </w:r>
      <w:r w:rsidR="00AB3213" w:rsidRPr="002C5884">
        <w:t>–</w:t>
      </w:r>
      <w:r w:rsidR="00B567E3" w:rsidRPr="002C5884">
        <w:t xml:space="preserve"> </w:t>
      </w:r>
      <w:r w:rsidR="00AB3213" w:rsidRPr="002C5884">
        <w:t>7, муниципальные учреждения – 2</w:t>
      </w:r>
      <w:r w:rsidR="00FD5446" w:rsidRPr="002C5884">
        <w:t>.</w:t>
      </w:r>
      <w:r w:rsidR="00AB3213" w:rsidRPr="002C5884">
        <w:t xml:space="preserve"> </w:t>
      </w:r>
    </w:p>
    <w:p w:rsidR="002A7577" w:rsidRPr="002C5884" w:rsidRDefault="006E4145" w:rsidP="00A41EA6">
      <w:pPr>
        <w:jc w:val="both"/>
      </w:pPr>
      <w:r w:rsidRPr="002C5884">
        <w:t xml:space="preserve">         2.1. </w:t>
      </w:r>
      <w:proofErr w:type="gramStart"/>
      <w:r w:rsidR="00A41EA6" w:rsidRPr="002C5884">
        <w:t xml:space="preserve">В соответствии со статьей 264.4 Бюджетного кодекса Российской Федерации и главой 32 Положения о бюджетном процессе в городском округе город Шахунья, утвержденного решением Совета депутатов городского округа город Шахунья от 28.04.2017 № 78-4, </w:t>
      </w:r>
      <w:r w:rsidR="00286330" w:rsidRPr="002C5884">
        <w:t xml:space="preserve">проведение </w:t>
      </w:r>
      <w:r w:rsidR="00A41EA6" w:rsidRPr="002C5884">
        <w:t>внешн</w:t>
      </w:r>
      <w:r w:rsidR="00286330" w:rsidRPr="002C5884">
        <w:t>ей</w:t>
      </w:r>
      <w:r w:rsidR="00A41EA6" w:rsidRPr="002C5884">
        <w:t xml:space="preserve"> проверк</w:t>
      </w:r>
      <w:r w:rsidR="00286330" w:rsidRPr="002C5884">
        <w:t>и</w:t>
      </w:r>
      <w:r w:rsidR="00A41EA6" w:rsidRPr="002C5884">
        <w:t xml:space="preserve"> бюджетной отчетности главных администраторов бюджетных средств носит обязательный характер.</w:t>
      </w:r>
      <w:proofErr w:type="gramEnd"/>
    </w:p>
    <w:p w:rsidR="00314820" w:rsidRPr="002C5884" w:rsidRDefault="00FF7EE4" w:rsidP="005F5215">
      <w:pPr>
        <w:ind w:firstLine="284"/>
        <w:jc w:val="both"/>
      </w:pPr>
      <w:r w:rsidRPr="002C5884">
        <w:lastRenderedPageBreak/>
        <w:t xml:space="preserve">     </w:t>
      </w:r>
      <w:r w:rsidR="00A41EA6" w:rsidRPr="002C5884">
        <w:t xml:space="preserve">В </w:t>
      </w:r>
      <w:r w:rsidR="00890292" w:rsidRPr="002C5884">
        <w:t>отчетном</w:t>
      </w:r>
      <w:r w:rsidR="00A41EA6" w:rsidRPr="002C5884">
        <w:t xml:space="preserve"> периоде контрольно-счетной комиссией п</w:t>
      </w:r>
      <w:r w:rsidR="001206A6" w:rsidRPr="002C5884">
        <w:t>рове</w:t>
      </w:r>
      <w:r w:rsidR="00A41EA6" w:rsidRPr="002C5884">
        <w:t>дена проверка</w:t>
      </w:r>
      <w:r w:rsidR="001206A6" w:rsidRPr="002C5884">
        <w:t xml:space="preserve"> бюджетн</w:t>
      </w:r>
      <w:r w:rsidR="00A41EA6" w:rsidRPr="002C5884">
        <w:t>ой</w:t>
      </w:r>
      <w:r w:rsidR="001206A6" w:rsidRPr="002C5884">
        <w:t xml:space="preserve"> отчетност</w:t>
      </w:r>
      <w:r w:rsidR="00890292" w:rsidRPr="002C5884">
        <w:t>и</w:t>
      </w:r>
      <w:r w:rsidR="001206A6" w:rsidRPr="002C5884">
        <w:t xml:space="preserve"> 6 главных </w:t>
      </w:r>
      <w:r w:rsidR="002F6C55" w:rsidRPr="002C5884">
        <w:t xml:space="preserve">администраторов </w:t>
      </w:r>
      <w:r w:rsidR="001206A6" w:rsidRPr="002C5884">
        <w:t xml:space="preserve">бюджетных средств и </w:t>
      </w:r>
      <w:r w:rsidR="002A7577" w:rsidRPr="002C5884">
        <w:t>2 получателей бюджетных средств</w:t>
      </w:r>
      <w:r w:rsidR="00314820" w:rsidRPr="002C5884">
        <w:t>.</w:t>
      </w:r>
    </w:p>
    <w:p w:rsidR="002F6C55" w:rsidRPr="002C5884" w:rsidRDefault="002F6C55" w:rsidP="002F6C55">
      <w:pPr>
        <w:ind w:firstLine="284"/>
        <w:jc w:val="both"/>
      </w:pPr>
      <w:r w:rsidRPr="002C5884">
        <w:t xml:space="preserve">    </w:t>
      </w:r>
      <w:proofErr w:type="gramStart"/>
      <w:r w:rsidRPr="002C5884">
        <w:t>Помимо полноты</w:t>
      </w:r>
      <w:r w:rsidR="006A745E" w:rsidRPr="002C5884">
        <w:t xml:space="preserve"> заполнения форм бюджетной отчетности</w:t>
      </w:r>
      <w:r w:rsidR="00994DA5" w:rsidRPr="002C5884">
        <w:t>,</w:t>
      </w:r>
      <w:r w:rsidRPr="002C5884">
        <w:t xml:space="preserve"> достоверности бюджетной отчетности, в ходе проверки рассматривал</w:t>
      </w:r>
      <w:r w:rsidR="006A745E" w:rsidRPr="002C5884">
        <w:t>ся</w:t>
      </w:r>
      <w:r w:rsidRPr="002C5884">
        <w:t xml:space="preserve"> </w:t>
      </w:r>
      <w:r w:rsidR="006A745E" w:rsidRPr="002C5884">
        <w:t>порядок</w:t>
      </w:r>
      <w:r w:rsidRPr="002C5884">
        <w:t xml:space="preserve"> составления и ведения бюджетной росписи</w:t>
      </w:r>
      <w:r w:rsidR="00994DA5" w:rsidRPr="002C5884">
        <w:t xml:space="preserve"> главных распорядителей бюджетных средств</w:t>
      </w:r>
      <w:r w:rsidRPr="002C5884">
        <w:t>, организац</w:t>
      </w:r>
      <w:r w:rsidR="00084869" w:rsidRPr="002C5884">
        <w:t>и</w:t>
      </w:r>
      <w:r w:rsidR="00994DA5" w:rsidRPr="002C5884">
        <w:t>я</w:t>
      </w:r>
      <w:r w:rsidR="00084869" w:rsidRPr="002C5884">
        <w:t xml:space="preserve"> ведения бухгалтерского учета.</w:t>
      </w:r>
      <w:proofErr w:type="gramEnd"/>
      <w:r w:rsidRPr="002C5884">
        <w:t xml:space="preserve"> Особое внимание уделялось анализу Пояснительной записки, входящей в состав бюджетной отчетности</w:t>
      </w:r>
      <w:r w:rsidR="00084869" w:rsidRPr="002C5884">
        <w:t>.</w:t>
      </w:r>
    </w:p>
    <w:p w:rsidR="00C9113D" w:rsidRPr="002C5884" w:rsidRDefault="003B3CDF" w:rsidP="00C9113D">
      <w:pPr>
        <w:ind w:firstLine="284"/>
        <w:jc w:val="both"/>
      </w:pPr>
      <w:r w:rsidRPr="002C5884">
        <w:t xml:space="preserve">    </w:t>
      </w:r>
      <w:proofErr w:type="gramStart"/>
      <w:r w:rsidR="007070D6" w:rsidRPr="002C5884">
        <w:t>При проверке</w:t>
      </w:r>
      <w:r w:rsidR="00314820" w:rsidRPr="002C5884">
        <w:t xml:space="preserve"> </w:t>
      </w:r>
      <w:r w:rsidR="00084869" w:rsidRPr="002C5884">
        <w:t>контрольно-счетной комиссией</w:t>
      </w:r>
      <w:r w:rsidR="00314820" w:rsidRPr="002C5884">
        <w:t xml:space="preserve"> </w:t>
      </w:r>
      <w:r w:rsidR="002A7577" w:rsidRPr="002C5884">
        <w:t xml:space="preserve"> </w:t>
      </w:r>
      <w:r w:rsidR="00F148E1" w:rsidRPr="002C5884">
        <w:t xml:space="preserve">были </w:t>
      </w:r>
      <w:r w:rsidR="002F6C55" w:rsidRPr="002C5884">
        <w:t>установлены</w:t>
      </w:r>
      <w:r w:rsidR="006D35C9" w:rsidRPr="002C5884">
        <w:t xml:space="preserve"> </w:t>
      </w:r>
      <w:r w:rsidR="00E054EB" w:rsidRPr="002C5884">
        <w:t>нарушени</w:t>
      </w:r>
      <w:r w:rsidRPr="002C5884">
        <w:t>я</w:t>
      </w:r>
      <w:r w:rsidR="0009020A" w:rsidRPr="002C5884">
        <w:t xml:space="preserve"> </w:t>
      </w:r>
      <w:r w:rsidR="005F3560" w:rsidRPr="002C5884">
        <w:t xml:space="preserve">в части </w:t>
      </w:r>
      <w:r w:rsidR="00314820" w:rsidRPr="002C5884">
        <w:t xml:space="preserve"> </w:t>
      </w:r>
      <w:r w:rsidR="00235921" w:rsidRPr="002C5884">
        <w:t xml:space="preserve">правильности и полноты заполнения форм </w:t>
      </w:r>
      <w:r w:rsidR="00774CE9" w:rsidRPr="002C5884">
        <w:t xml:space="preserve">бюджетной </w:t>
      </w:r>
      <w:r w:rsidR="002F6C55" w:rsidRPr="002C5884">
        <w:t>отчетности,</w:t>
      </w:r>
      <w:r w:rsidR="00E054EB" w:rsidRPr="002C5884">
        <w:t xml:space="preserve"> </w:t>
      </w:r>
      <w:r w:rsidR="00235921" w:rsidRPr="002C5884">
        <w:t>проведени</w:t>
      </w:r>
      <w:r w:rsidR="002F6C55" w:rsidRPr="002C5884">
        <w:t>я</w:t>
      </w:r>
      <w:r w:rsidR="00235921" w:rsidRPr="002C5884">
        <w:t xml:space="preserve"> инвентаризации активов и обязательств перед составлением годовой бюджетной отчетности</w:t>
      </w:r>
      <w:r w:rsidR="00E054EB" w:rsidRPr="002C5884">
        <w:t>,</w:t>
      </w:r>
      <w:r w:rsidR="000442FE" w:rsidRPr="002C5884">
        <w:t xml:space="preserve"> </w:t>
      </w:r>
      <w:r w:rsidR="004638C0" w:rsidRPr="002C5884">
        <w:t>порядка принятия к бюджетному учету объектов основных средств</w:t>
      </w:r>
      <w:r w:rsidR="00980F49" w:rsidRPr="002C5884">
        <w:t xml:space="preserve">.  </w:t>
      </w:r>
      <w:proofErr w:type="gramEnd"/>
    </w:p>
    <w:p w:rsidR="00CE0F68" w:rsidRPr="002C5884" w:rsidRDefault="00C9113D" w:rsidP="00F148E1">
      <w:pPr>
        <w:ind w:firstLine="284"/>
        <w:jc w:val="both"/>
      </w:pPr>
      <w:r w:rsidRPr="002C5884">
        <w:t xml:space="preserve">   </w:t>
      </w:r>
      <w:r w:rsidR="00980F49" w:rsidRPr="002C5884">
        <w:t xml:space="preserve">Основную долю в структуре выявленных нарушений составили </w:t>
      </w:r>
      <w:r w:rsidR="00994DA5" w:rsidRPr="002C5884">
        <w:t>расхождения</w:t>
      </w:r>
      <w:r w:rsidR="00980F49" w:rsidRPr="002C5884">
        <w:t xml:space="preserve"> </w:t>
      </w:r>
      <w:r w:rsidR="00B81BA0" w:rsidRPr="002C5884">
        <w:t>показателей форм бюджетной отчетности</w:t>
      </w:r>
      <w:r w:rsidR="00980F49" w:rsidRPr="002C5884">
        <w:t xml:space="preserve"> </w:t>
      </w:r>
      <w:r w:rsidR="00B81BA0" w:rsidRPr="002C5884">
        <w:t>с показателями регистров бухгалтерского учета</w:t>
      </w:r>
      <w:r w:rsidR="00980F49" w:rsidRPr="002C5884">
        <w:t>.</w:t>
      </w:r>
    </w:p>
    <w:p w:rsidR="005C7948" w:rsidRPr="002C5884" w:rsidRDefault="00994DA5" w:rsidP="005C7948">
      <w:pPr>
        <w:ind w:firstLine="284"/>
        <w:jc w:val="both"/>
      </w:pPr>
      <w:r w:rsidRPr="002C5884">
        <w:t xml:space="preserve">  </w:t>
      </w:r>
      <w:r w:rsidR="005C7948" w:rsidRPr="002C5884">
        <w:t xml:space="preserve"> Все выявленные замечания</w:t>
      </w:r>
      <w:r w:rsidRPr="002C5884">
        <w:t>,</w:t>
      </w:r>
      <w:r w:rsidR="005C7948" w:rsidRPr="002C5884">
        <w:t xml:space="preserve"> в целях анализа и принятия мер по их устранению и недопущению впредь</w:t>
      </w:r>
      <w:r w:rsidRPr="002C5884">
        <w:t>,</w:t>
      </w:r>
      <w:r w:rsidR="005C7948" w:rsidRPr="002C5884">
        <w:t xml:space="preserve"> отражены в заключениях</w:t>
      </w:r>
      <w:r w:rsidRPr="002C5884">
        <w:t>.</w:t>
      </w:r>
      <w:r w:rsidR="005C7948" w:rsidRPr="002C5884">
        <w:t xml:space="preserve"> </w:t>
      </w:r>
      <w:r w:rsidRPr="002C5884">
        <w:t xml:space="preserve"> </w:t>
      </w:r>
    </w:p>
    <w:p w:rsidR="0054062E" w:rsidRPr="002C5884" w:rsidRDefault="005C7948" w:rsidP="005C7948">
      <w:pPr>
        <w:ind w:firstLine="284"/>
        <w:jc w:val="both"/>
      </w:pPr>
      <w:r w:rsidRPr="002C5884">
        <w:t xml:space="preserve">  </w:t>
      </w:r>
      <w:r w:rsidR="00526036" w:rsidRPr="002C5884">
        <w:t xml:space="preserve">  Установленные внешней проверкой бюджетной отчетности </w:t>
      </w:r>
      <w:r w:rsidR="006F018B" w:rsidRPr="002C5884">
        <w:t xml:space="preserve"> </w:t>
      </w:r>
      <w:r w:rsidR="00526036" w:rsidRPr="002C5884">
        <w:t xml:space="preserve">нарушения и недостатки </w:t>
      </w:r>
      <w:r w:rsidR="006F018B" w:rsidRPr="002C5884">
        <w:t xml:space="preserve">не оказали существенного влияния </w:t>
      </w:r>
      <w:r w:rsidR="00526036" w:rsidRPr="002C5884">
        <w:t xml:space="preserve">на показатели </w:t>
      </w:r>
      <w:r w:rsidR="0054062E" w:rsidRPr="002C5884">
        <w:t>годового отчета об исполнении  бюджета</w:t>
      </w:r>
      <w:r w:rsidR="00526036" w:rsidRPr="002C5884">
        <w:t xml:space="preserve"> муниципального образования</w:t>
      </w:r>
      <w:r w:rsidR="006F018B" w:rsidRPr="002C5884">
        <w:t>.</w:t>
      </w:r>
      <w:r w:rsidR="00526036" w:rsidRPr="002C5884">
        <w:t xml:space="preserve"> </w:t>
      </w:r>
      <w:r w:rsidR="006F018B" w:rsidRPr="002C5884">
        <w:t xml:space="preserve"> </w:t>
      </w:r>
    </w:p>
    <w:p w:rsidR="008A0F5D" w:rsidRPr="002C5884" w:rsidRDefault="008A0F5D" w:rsidP="00526036">
      <w:pPr>
        <w:jc w:val="both"/>
      </w:pPr>
      <w:r w:rsidRPr="002C5884">
        <w:t xml:space="preserve">        </w:t>
      </w:r>
      <w:r w:rsidR="00C55605" w:rsidRPr="002C5884">
        <w:t xml:space="preserve">2.2. </w:t>
      </w:r>
      <w:r w:rsidRPr="002C5884">
        <w:t xml:space="preserve">В </w:t>
      </w:r>
      <w:r w:rsidR="00286330" w:rsidRPr="002C5884">
        <w:t xml:space="preserve">соответствии с планом работы </w:t>
      </w:r>
      <w:r w:rsidRPr="002C5884">
        <w:t xml:space="preserve"> контрольно-счетной комиссией проведен</w:t>
      </w:r>
      <w:r w:rsidR="003F7825" w:rsidRPr="002C5884">
        <w:t>ы</w:t>
      </w:r>
      <w:r w:rsidRPr="002C5884">
        <w:t xml:space="preserve"> 3 тематически</w:t>
      </w:r>
      <w:r w:rsidR="00286330" w:rsidRPr="002C5884">
        <w:t>е</w:t>
      </w:r>
      <w:r w:rsidRPr="002C5884">
        <w:t xml:space="preserve"> проверки</w:t>
      </w:r>
      <w:r w:rsidR="003B3CDF" w:rsidRPr="002C5884">
        <w:t>:</w:t>
      </w:r>
    </w:p>
    <w:p w:rsidR="008A0F5D" w:rsidRPr="002C5884" w:rsidRDefault="008A0F5D" w:rsidP="008A0F5D">
      <w:pPr>
        <w:ind w:firstLine="284"/>
        <w:jc w:val="both"/>
      </w:pPr>
      <w:r w:rsidRPr="002C5884">
        <w:t xml:space="preserve">      </w:t>
      </w:r>
      <w:r w:rsidR="00801097" w:rsidRPr="002C5884">
        <w:t xml:space="preserve"> </w:t>
      </w:r>
      <w:proofErr w:type="gramStart"/>
      <w:r w:rsidR="003B3CDF" w:rsidRPr="002C5884">
        <w:t xml:space="preserve">- </w:t>
      </w:r>
      <w:r w:rsidR="0060385E" w:rsidRPr="002C5884">
        <w:t>«</w:t>
      </w:r>
      <w:r w:rsidRPr="002C5884">
        <w:t>Проверка законности и результативности использования бюджетных средств, направленных на реализацию мероприятий по обеспечению пожарной безопасности городского округа город Шахунья в 2016-2017 годах</w:t>
      </w:r>
      <w:r w:rsidR="0060385E" w:rsidRPr="002C5884">
        <w:t>»</w:t>
      </w:r>
      <w:r w:rsidRPr="002C5884">
        <w:t>;</w:t>
      </w:r>
      <w:proofErr w:type="gramEnd"/>
    </w:p>
    <w:p w:rsidR="008A0F5D" w:rsidRPr="002C5884" w:rsidRDefault="008A0F5D" w:rsidP="008A0F5D">
      <w:pPr>
        <w:ind w:firstLine="284"/>
        <w:jc w:val="both"/>
      </w:pPr>
      <w:r w:rsidRPr="002C5884">
        <w:t xml:space="preserve">    </w:t>
      </w:r>
      <w:r w:rsidR="00801097" w:rsidRPr="002C5884">
        <w:t xml:space="preserve"> </w:t>
      </w:r>
      <w:r w:rsidRPr="002C5884">
        <w:t xml:space="preserve"> </w:t>
      </w:r>
      <w:r w:rsidR="003B3CDF" w:rsidRPr="002C5884">
        <w:t xml:space="preserve"> </w:t>
      </w:r>
      <w:proofErr w:type="gramStart"/>
      <w:r w:rsidR="003B3CDF" w:rsidRPr="002C5884">
        <w:t xml:space="preserve">-   </w:t>
      </w:r>
      <w:r w:rsidR="0060385E" w:rsidRPr="002C5884">
        <w:t>«</w:t>
      </w:r>
      <w:r w:rsidRPr="002C5884">
        <w:t>Проверка полноты начислений, учета и контроля за правильностью исчисления и своевременности поступления в бюджет платы за пользование жилыми помещениями муниципального жилищного фонда городского округа город Шахунья за 2017 год</w:t>
      </w:r>
      <w:r w:rsidR="0060385E" w:rsidRPr="002C5884">
        <w:t>»</w:t>
      </w:r>
      <w:r w:rsidRPr="002C5884">
        <w:t>;</w:t>
      </w:r>
      <w:proofErr w:type="gramEnd"/>
    </w:p>
    <w:p w:rsidR="008A0F5D" w:rsidRPr="002C5884" w:rsidRDefault="008A0F5D" w:rsidP="008A0F5D">
      <w:pPr>
        <w:ind w:firstLine="284"/>
        <w:jc w:val="both"/>
      </w:pPr>
      <w:r w:rsidRPr="002C5884">
        <w:t xml:space="preserve">   </w:t>
      </w:r>
      <w:r w:rsidR="00801097" w:rsidRPr="002C5884">
        <w:t xml:space="preserve">   </w:t>
      </w:r>
      <w:r w:rsidR="003B3CDF" w:rsidRPr="002C5884">
        <w:t xml:space="preserve"> </w:t>
      </w:r>
      <w:r w:rsidRPr="002C5884">
        <w:t xml:space="preserve"> </w:t>
      </w:r>
      <w:r w:rsidR="003B3CDF" w:rsidRPr="002C5884">
        <w:t xml:space="preserve">- </w:t>
      </w:r>
      <w:r w:rsidR="0060385E" w:rsidRPr="002C5884">
        <w:t>«</w:t>
      </w:r>
      <w:r w:rsidRPr="002C5884">
        <w:t xml:space="preserve">Проверка целевого использования средств местного бюджета, направленных в 2017 году на выполнение работ по устройству септиков в населенных пунктах с. Хмелевицы, п. Лужайки, д. Б. </w:t>
      </w:r>
      <w:proofErr w:type="spellStart"/>
      <w:r w:rsidRPr="002C5884">
        <w:t>Музя</w:t>
      </w:r>
      <w:proofErr w:type="spellEnd"/>
      <w:r w:rsidRPr="002C5884">
        <w:t xml:space="preserve">, д., </w:t>
      </w:r>
      <w:proofErr w:type="spellStart"/>
      <w:r w:rsidRPr="002C5884">
        <w:t>Красногор</w:t>
      </w:r>
      <w:proofErr w:type="spellEnd"/>
      <w:r w:rsidR="0060385E" w:rsidRPr="002C5884">
        <w:t>»</w:t>
      </w:r>
      <w:r w:rsidRPr="002C5884">
        <w:t>.</w:t>
      </w:r>
    </w:p>
    <w:p w:rsidR="005F5215" w:rsidRPr="002C5884" w:rsidRDefault="00E6038F" w:rsidP="00526036">
      <w:pPr>
        <w:jc w:val="both"/>
      </w:pPr>
      <w:r w:rsidRPr="002C5884">
        <w:t xml:space="preserve">        </w:t>
      </w:r>
      <w:r w:rsidR="002126CC" w:rsidRPr="002C5884">
        <w:t xml:space="preserve"> </w:t>
      </w:r>
      <w:r w:rsidR="008A0F5D" w:rsidRPr="002C5884">
        <w:t>О</w:t>
      </w:r>
      <w:r w:rsidRPr="002C5884">
        <w:t xml:space="preserve">бъем проверенных средств </w:t>
      </w:r>
      <w:r w:rsidR="008A0F5D" w:rsidRPr="002C5884">
        <w:t xml:space="preserve">по тематическим проверкам </w:t>
      </w:r>
      <w:r w:rsidRPr="002C5884">
        <w:t>составил 23266,9 тыс. рублей</w:t>
      </w:r>
      <w:r w:rsidR="00B4164A" w:rsidRPr="002C5884">
        <w:t>.</w:t>
      </w:r>
      <w:r w:rsidR="00216DF6" w:rsidRPr="002C5884">
        <w:t xml:space="preserve">   </w:t>
      </w:r>
      <w:r w:rsidR="00B4164A" w:rsidRPr="002C5884">
        <w:t xml:space="preserve">Всего установлено </w:t>
      </w:r>
      <w:r w:rsidRPr="002C5884">
        <w:t xml:space="preserve">нарушений возможных к оценке </w:t>
      </w:r>
      <w:r w:rsidR="00B4164A" w:rsidRPr="002C5884">
        <w:t xml:space="preserve"> на общую сумму</w:t>
      </w:r>
      <w:r w:rsidRPr="002C5884">
        <w:t xml:space="preserve"> 8154,9 тыс. рублей</w:t>
      </w:r>
      <w:r w:rsidR="00B4164A" w:rsidRPr="002C5884">
        <w:t>, что составляет 35,0% от объема проверенных средств, в том числе</w:t>
      </w:r>
      <w:r w:rsidR="00F87AA4" w:rsidRPr="002C5884">
        <w:t>:</w:t>
      </w:r>
      <w:r w:rsidR="00B4164A" w:rsidRPr="002C5884">
        <w:t xml:space="preserve"> </w:t>
      </w:r>
      <w:r w:rsidR="00F87AA4" w:rsidRPr="002C5884">
        <w:t xml:space="preserve"> </w:t>
      </w:r>
    </w:p>
    <w:p w:rsidR="00B4164A" w:rsidRPr="002C5884" w:rsidRDefault="00AC2CA1" w:rsidP="00526036">
      <w:pPr>
        <w:jc w:val="both"/>
      </w:pPr>
      <w:r w:rsidRPr="002C5884">
        <w:t xml:space="preserve">    </w:t>
      </w:r>
      <w:r w:rsidR="00801097" w:rsidRPr="002C5884">
        <w:t xml:space="preserve">  </w:t>
      </w:r>
      <w:r w:rsidRPr="002C5884">
        <w:t xml:space="preserve"> </w:t>
      </w:r>
      <w:r w:rsidR="00631541" w:rsidRPr="002C5884">
        <w:t xml:space="preserve"> </w:t>
      </w:r>
      <w:r w:rsidRPr="002C5884">
        <w:t xml:space="preserve">   </w:t>
      </w:r>
      <w:r w:rsidR="00801097" w:rsidRPr="002C5884">
        <w:t>-</w:t>
      </w:r>
      <w:r w:rsidR="00F015D7" w:rsidRPr="002C5884">
        <w:t>нарушени</w:t>
      </w:r>
      <w:r w:rsidR="00F02DBE" w:rsidRPr="002C5884">
        <w:t>е</w:t>
      </w:r>
      <w:r w:rsidR="00F015D7" w:rsidRPr="002C5884">
        <w:t xml:space="preserve"> </w:t>
      </w:r>
      <w:r w:rsidR="002733EA" w:rsidRPr="002C5884">
        <w:t>п</w:t>
      </w:r>
      <w:r w:rsidR="00F015D7" w:rsidRPr="002C5884">
        <w:t>орядка применения бюджетной классификации</w:t>
      </w:r>
      <w:r w:rsidR="00966EED" w:rsidRPr="002C5884">
        <w:t xml:space="preserve"> – 144,7 ты</w:t>
      </w:r>
      <w:r w:rsidR="003163FF" w:rsidRPr="002C5884">
        <w:t>с</w:t>
      </w:r>
      <w:r w:rsidR="00966EED" w:rsidRPr="002C5884">
        <w:t>. рублей</w:t>
      </w:r>
      <w:r w:rsidR="003163FF" w:rsidRPr="002C5884">
        <w:t xml:space="preserve"> (в нарушении  Приказа Минфина РФ от 01.07.2013 № 65н</w:t>
      </w:r>
      <w:r w:rsidR="006F42B1" w:rsidRPr="002C5884">
        <w:t xml:space="preserve"> «Об утверждении указаний о порядке применения бюджетной классификации Российской Федерации»</w:t>
      </w:r>
      <w:r w:rsidR="003163FF" w:rsidRPr="002C5884">
        <w:t xml:space="preserve"> расходы произведены  по несоответствующему коду бюджетной классификации);</w:t>
      </w:r>
    </w:p>
    <w:p w:rsidR="00F015D7" w:rsidRPr="002C5884" w:rsidRDefault="00F015D7" w:rsidP="003163FF">
      <w:pPr>
        <w:pStyle w:val="ab"/>
        <w:spacing w:after="0"/>
        <w:jc w:val="both"/>
        <w:rPr>
          <w:rFonts w:ascii="Times New Roman" w:hAnsi="Times New Roman"/>
          <w:sz w:val="24"/>
          <w:szCs w:val="24"/>
        </w:rPr>
      </w:pPr>
      <w:r w:rsidRPr="002C5884">
        <w:rPr>
          <w:rFonts w:ascii="Times New Roman" w:hAnsi="Times New Roman"/>
          <w:sz w:val="24"/>
          <w:szCs w:val="24"/>
        </w:rPr>
        <w:t xml:space="preserve">       </w:t>
      </w:r>
      <w:r w:rsidR="00801097" w:rsidRPr="002C5884">
        <w:rPr>
          <w:rFonts w:ascii="Times New Roman" w:hAnsi="Times New Roman"/>
          <w:sz w:val="24"/>
          <w:szCs w:val="24"/>
        </w:rPr>
        <w:t xml:space="preserve">   -</w:t>
      </w:r>
      <w:r w:rsidRPr="002C5884">
        <w:rPr>
          <w:rFonts w:ascii="Times New Roman" w:hAnsi="Times New Roman"/>
          <w:sz w:val="24"/>
          <w:szCs w:val="24"/>
        </w:rPr>
        <w:t>нарушени</w:t>
      </w:r>
      <w:r w:rsidR="00F02DBE" w:rsidRPr="002C5884">
        <w:rPr>
          <w:rFonts w:ascii="Times New Roman" w:hAnsi="Times New Roman"/>
          <w:sz w:val="24"/>
          <w:szCs w:val="24"/>
        </w:rPr>
        <w:t>е</w:t>
      </w:r>
      <w:r w:rsidRPr="002C5884">
        <w:rPr>
          <w:rFonts w:ascii="Times New Roman" w:hAnsi="Times New Roman"/>
          <w:sz w:val="24"/>
          <w:szCs w:val="24"/>
        </w:rPr>
        <w:t xml:space="preserve"> </w:t>
      </w:r>
      <w:r w:rsidR="00297084" w:rsidRPr="002C5884">
        <w:rPr>
          <w:rFonts w:ascii="Times New Roman" w:hAnsi="Times New Roman"/>
          <w:sz w:val="24"/>
          <w:szCs w:val="24"/>
        </w:rPr>
        <w:t xml:space="preserve"> </w:t>
      </w:r>
      <w:r w:rsidRPr="002C5884">
        <w:rPr>
          <w:rFonts w:ascii="Times New Roman" w:hAnsi="Times New Roman"/>
          <w:sz w:val="24"/>
          <w:szCs w:val="24"/>
        </w:rPr>
        <w:t xml:space="preserve"> </w:t>
      </w:r>
      <w:r w:rsidR="002733EA" w:rsidRPr="002C5884">
        <w:rPr>
          <w:rFonts w:ascii="Times New Roman" w:hAnsi="Times New Roman"/>
          <w:sz w:val="24"/>
          <w:szCs w:val="24"/>
        </w:rPr>
        <w:t>п</w:t>
      </w:r>
      <w:r w:rsidR="00297084" w:rsidRPr="002C5884">
        <w:rPr>
          <w:rFonts w:ascii="Times New Roman" w:hAnsi="Times New Roman"/>
          <w:sz w:val="24"/>
          <w:szCs w:val="24"/>
        </w:rPr>
        <w:t>орядка разработки, реализации и оценки эффективности муниципальных программ</w:t>
      </w:r>
      <w:r w:rsidR="00966EED" w:rsidRPr="002C5884">
        <w:rPr>
          <w:rFonts w:ascii="Times New Roman" w:hAnsi="Times New Roman"/>
          <w:sz w:val="24"/>
          <w:szCs w:val="24"/>
        </w:rPr>
        <w:t xml:space="preserve"> – 1822,7 тыс. рублей</w:t>
      </w:r>
      <w:r w:rsidR="003163FF" w:rsidRPr="002C5884">
        <w:rPr>
          <w:rFonts w:ascii="Times New Roman" w:hAnsi="Times New Roman"/>
          <w:sz w:val="24"/>
          <w:szCs w:val="24"/>
        </w:rPr>
        <w:t xml:space="preserve"> (в нарушении статьи 179 Бюджетного кодекса Российской Федерации размеры финансового обеспечения  муниципальной программы не </w:t>
      </w:r>
      <w:r w:rsidR="00F02DBE" w:rsidRPr="002C5884">
        <w:rPr>
          <w:rFonts w:ascii="Times New Roman" w:hAnsi="Times New Roman"/>
          <w:sz w:val="24"/>
          <w:szCs w:val="24"/>
        </w:rPr>
        <w:t>приведены</w:t>
      </w:r>
      <w:r w:rsidR="003163FF" w:rsidRPr="002C5884">
        <w:rPr>
          <w:rFonts w:ascii="Times New Roman" w:hAnsi="Times New Roman"/>
          <w:sz w:val="24"/>
          <w:szCs w:val="24"/>
        </w:rPr>
        <w:t xml:space="preserve"> в соответствие с решени</w:t>
      </w:r>
      <w:r w:rsidR="004A2573" w:rsidRPr="002C5884">
        <w:rPr>
          <w:rFonts w:ascii="Times New Roman" w:hAnsi="Times New Roman"/>
          <w:sz w:val="24"/>
          <w:szCs w:val="24"/>
        </w:rPr>
        <w:t xml:space="preserve">ем </w:t>
      </w:r>
      <w:r w:rsidR="003163FF" w:rsidRPr="002C5884">
        <w:rPr>
          <w:rFonts w:ascii="Times New Roman" w:hAnsi="Times New Roman"/>
          <w:sz w:val="24"/>
          <w:szCs w:val="24"/>
        </w:rPr>
        <w:t>о бюджете городского округа);</w:t>
      </w:r>
    </w:p>
    <w:p w:rsidR="00297084" w:rsidRPr="002C5884" w:rsidRDefault="00297084" w:rsidP="00526036">
      <w:pPr>
        <w:jc w:val="both"/>
      </w:pPr>
      <w:r w:rsidRPr="002C5884">
        <w:t xml:space="preserve">    </w:t>
      </w:r>
      <w:r w:rsidR="00801097" w:rsidRPr="002C5884">
        <w:t xml:space="preserve">     </w:t>
      </w:r>
      <w:r w:rsidRPr="002C5884">
        <w:t xml:space="preserve"> </w:t>
      </w:r>
      <w:r w:rsidR="00801097" w:rsidRPr="002C5884">
        <w:t>-</w:t>
      </w:r>
      <w:r w:rsidRPr="002C5884">
        <w:t>нарушени</w:t>
      </w:r>
      <w:r w:rsidR="00F02DBE" w:rsidRPr="002C5884">
        <w:t>е</w:t>
      </w:r>
      <w:r w:rsidRPr="002C5884">
        <w:t xml:space="preserve">  </w:t>
      </w:r>
      <w:r w:rsidR="00BC6295" w:rsidRPr="002C5884">
        <w:t xml:space="preserve">установленного </w:t>
      </w:r>
      <w:r w:rsidRPr="002C5884">
        <w:t>порядк</w:t>
      </w:r>
      <w:r w:rsidR="00DC110C" w:rsidRPr="002C5884">
        <w:t>а</w:t>
      </w:r>
      <w:r w:rsidRPr="002C5884">
        <w:t xml:space="preserve"> управления и распоряжения</w:t>
      </w:r>
      <w:r w:rsidR="00BC6295" w:rsidRPr="002C5884">
        <w:t xml:space="preserve"> муниципальным</w:t>
      </w:r>
      <w:r w:rsidRPr="002C5884">
        <w:t xml:space="preserve"> </w:t>
      </w:r>
      <w:r w:rsidR="00BC6295" w:rsidRPr="002C5884">
        <w:t>имуществом</w:t>
      </w:r>
      <w:r w:rsidR="00966EED" w:rsidRPr="002C5884">
        <w:t xml:space="preserve"> – 1246,6 тыс. рублей</w:t>
      </w:r>
      <w:r w:rsidR="003163FF" w:rsidRPr="002C5884">
        <w:t xml:space="preserve"> (в нарушении </w:t>
      </w:r>
      <w:r w:rsidR="003163FF" w:rsidRPr="002C5884">
        <w:rPr>
          <w:color w:val="000000"/>
          <w:shd w:val="clear" w:color="auto" w:fill="FFFFFF"/>
        </w:rPr>
        <w:t xml:space="preserve">Федерального закона от 13.07.2015 № 218-ФЗ </w:t>
      </w:r>
      <w:r w:rsidR="00120667" w:rsidRPr="002C5884">
        <w:rPr>
          <w:color w:val="000000"/>
          <w:shd w:val="clear" w:color="auto" w:fill="FFFFFF"/>
        </w:rPr>
        <w:t>не соблюдены требования государственной регистрации прав собственности на объекты недвижимости</w:t>
      </w:r>
      <w:r w:rsidR="00F02DBE" w:rsidRPr="002C5884">
        <w:rPr>
          <w:color w:val="000000"/>
          <w:shd w:val="clear" w:color="auto" w:fill="FFFFFF"/>
        </w:rPr>
        <w:t>,</w:t>
      </w:r>
      <w:r w:rsidR="003163FF" w:rsidRPr="002C5884">
        <w:rPr>
          <w:color w:val="000000"/>
          <w:shd w:val="clear" w:color="auto" w:fill="FFFFFF"/>
        </w:rPr>
        <w:t xml:space="preserve"> </w:t>
      </w:r>
      <w:r w:rsidR="00F02DBE" w:rsidRPr="002C5884">
        <w:rPr>
          <w:color w:val="000000"/>
          <w:shd w:val="clear" w:color="auto" w:fill="FFFFFF"/>
        </w:rPr>
        <w:t>к</w:t>
      </w:r>
      <w:r w:rsidR="003163FF" w:rsidRPr="002C5884">
        <w:rPr>
          <w:color w:val="000000"/>
          <w:shd w:val="clear" w:color="auto" w:fill="FFFFFF"/>
        </w:rPr>
        <w:t>адастровый план земельного участка и технически</w:t>
      </w:r>
      <w:r w:rsidR="00F02DBE" w:rsidRPr="002C5884">
        <w:rPr>
          <w:color w:val="000000"/>
          <w:shd w:val="clear" w:color="auto" w:fill="FFFFFF"/>
        </w:rPr>
        <w:t>е</w:t>
      </w:r>
      <w:r w:rsidR="003163FF" w:rsidRPr="002C5884">
        <w:rPr>
          <w:color w:val="000000"/>
          <w:shd w:val="clear" w:color="auto" w:fill="FFFFFF"/>
        </w:rPr>
        <w:t xml:space="preserve"> паспорт</w:t>
      </w:r>
      <w:r w:rsidR="00F02DBE" w:rsidRPr="002C5884">
        <w:rPr>
          <w:color w:val="000000"/>
          <w:shd w:val="clear" w:color="auto" w:fill="FFFFFF"/>
        </w:rPr>
        <w:t>а</w:t>
      </w:r>
      <w:r w:rsidR="003163FF" w:rsidRPr="002C5884">
        <w:rPr>
          <w:color w:val="000000"/>
          <w:shd w:val="clear" w:color="auto" w:fill="FFFFFF"/>
        </w:rPr>
        <w:t xml:space="preserve"> отсутствуют)</w:t>
      </w:r>
      <w:r w:rsidR="003163FF" w:rsidRPr="002C5884">
        <w:t>;</w:t>
      </w:r>
    </w:p>
    <w:p w:rsidR="00216DF6" w:rsidRPr="002C5884" w:rsidRDefault="00F015D7" w:rsidP="00526036">
      <w:pPr>
        <w:jc w:val="both"/>
      </w:pPr>
      <w:r w:rsidRPr="002C5884">
        <w:t xml:space="preserve">       </w:t>
      </w:r>
      <w:r w:rsidR="00801097" w:rsidRPr="002C5884">
        <w:t xml:space="preserve">   </w:t>
      </w:r>
      <w:proofErr w:type="gramStart"/>
      <w:r w:rsidRPr="002C5884">
        <w:t>-</w:t>
      </w:r>
      <w:r w:rsidR="00297084" w:rsidRPr="002C5884">
        <w:t xml:space="preserve"> </w:t>
      </w:r>
      <w:r w:rsidRPr="002C5884">
        <w:t>нарушени</w:t>
      </w:r>
      <w:r w:rsidR="00F02DBE" w:rsidRPr="002C5884">
        <w:t xml:space="preserve">е </w:t>
      </w:r>
      <w:r w:rsidR="002733EA" w:rsidRPr="002C5884">
        <w:t xml:space="preserve">общих требований </w:t>
      </w:r>
      <w:r w:rsidR="00AC2CA1" w:rsidRPr="002C5884">
        <w:t>ведения бухгалтерского учета</w:t>
      </w:r>
      <w:r w:rsidR="003163FF" w:rsidRPr="002C5884">
        <w:t xml:space="preserve"> – 4940,9 тыс. рублей</w:t>
      </w:r>
      <w:r w:rsidR="00292CD2" w:rsidRPr="002C5884">
        <w:t xml:space="preserve"> </w:t>
      </w:r>
      <w:r w:rsidR="003163FF" w:rsidRPr="002C5884">
        <w:t xml:space="preserve"> </w:t>
      </w:r>
      <w:r w:rsidR="00292CD2" w:rsidRPr="002C5884">
        <w:t>(</w:t>
      </w:r>
      <w:r w:rsidR="003163FF" w:rsidRPr="002C5884">
        <w:t xml:space="preserve">в нарушении пунктов 197,200  Приказа № 157н, пунктов 77,78 Приказа № 162н, пункта 167 Инструкции 191н дебиторская задолженность по доходам от поступлений платы за пользование жилыми помещениями муниципального жилищного фонда </w:t>
      </w:r>
      <w:r w:rsidR="004C101A" w:rsidRPr="002C5884">
        <w:t xml:space="preserve">в сумме 3692,0 тыс. рублей  </w:t>
      </w:r>
      <w:r w:rsidR="003163FF" w:rsidRPr="002C5884">
        <w:t>не отражалась</w:t>
      </w:r>
      <w:r w:rsidR="004C101A" w:rsidRPr="002C5884">
        <w:t xml:space="preserve"> в бухгалтерском учете</w:t>
      </w:r>
      <w:r w:rsidR="00292CD2" w:rsidRPr="002C5884">
        <w:t>)</w:t>
      </w:r>
      <w:r w:rsidR="004C101A" w:rsidRPr="002C5884">
        <w:t>.</w:t>
      </w:r>
      <w:proofErr w:type="gramEnd"/>
    </w:p>
    <w:p w:rsidR="00F75F59" w:rsidRPr="002C5884" w:rsidRDefault="00F75F59" w:rsidP="00235921">
      <w:pPr>
        <w:jc w:val="both"/>
      </w:pPr>
      <w:r w:rsidRPr="002C5884">
        <w:lastRenderedPageBreak/>
        <w:t xml:space="preserve">        В отчетном периоде устранено нарушений по тематическим проверкам на сумму 4938,6 тыс. рублей (60,5% от объема установленных нарушений).</w:t>
      </w:r>
    </w:p>
    <w:p w:rsidR="00292CD2" w:rsidRPr="002C5884" w:rsidRDefault="00292CD2" w:rsidP="00235921">
      <w:pPr>
        <w:jc w:val="both"/>
      </w:pPr>
      <w:r w:rsidRPr="002C5884">
        <w:t xml:space="preserve">       Кроме того, по результатам контрольных мероприятий установлены многочисленные  нарушения и недостатки, не имеющие стоимостной оценки.</w:t>
      </w:r>
    </w:p>
    <w:p w:rsidR="00B71D7B" w:rsidRPr="002C5884" w:rsidRDefault="00292CD2" w:rsidP="002126CC">
      <w:pPr>
        <w:jc w:val="both"/>
      </w:pPr>
      <w:r w:rsidRPr="002C5884">
        <w:t xml:space="preserve">      </w:t>
      </w:r>
      <w:r w:rsidR="001C7163" w:rsidRPr="002C5884">
        <w:t xml:space="preserve"> </w:t>
      </w:r>
      <w:r w:rsidRPr="002C5884">
        <w:t>Р</w:t>
      </w:r>
      <w:r w:rsidR="001C7163" w:rsidRPr="002C5884">
        <w:t>уководителям учреждений  были направлены представления (рекомендации) для принятия мер по устранению выявленных нарушений и недостатков</w:t>
      </w:r>
      <w:r w:rsidR="00293BFB" w:rsidRPr="002C5884">
        <w:t>.</w:t>
      </w:r>
      <w:r w:rsidR="001C7163" w:rsidRPr="002C5884">
        <w:t xml:space="preserve"> </w:t>
      </w:r>
    </w:p>
    <w:p w:rsidR="00F84470" w:rsidRPr="002C5884" w:rsidRDefault="00C33080" w:rsidP="00C56FFA">
      <w:pPr>
        <w:ind w:firstLine="567"/>
        <w:jc w:val="both"/>
      </w:pPr>
      <w:r w:rsidRPr="002C5884">
        <w:t xml:space="preserve">Отчеты о проведенных контрольных мероприятиях </w:t>
      </w:r>
      <w:r w:rsidR="004A2E39" w:rsidRPr="002C5884">
        <w:t xml:space="preserve"> </w:t>
      </w:r>
      <w:r w:rsidRPr="002C5884">
        <w:t xml:space="preserve"> направлялись главе местного самоуправления и председателю Совета депутатов городского округа </w:t>
      </w:r>
      <w:r w:rsidR="004A2E39" w:rsidRPr="002C5884">
        <w:t>для</w:t>
      </w:r>
      <w:r w:rsidR="00F84470" w:rsidRPr="002C5884">
        <w:t xml:space="preserve"> информации и </w:t>
      </w:r>
      <w:r w:rsidR="004A2E39" w:rsidRPr="002C5884">
        <w:t xml:space="preserve"> приняти</w:t>
      </w:r>
      <w:r w:rsidR="00F84470" w:rsidRPr="002C5884">
        <w:t>я</w:t>
      </w:r>
      <w:r w:rsidR="004A2E39" w:rsidRPr="002C5884">
        <w:t xml:space="preserve"> </w:t>
      </w:r>
      <w:r w:rsidR="00F84470" w:rsidRPr="002C5884">
        <w:t xml:space="preserve"> </w:t>
      </w:r>
      <w:r w:rsidR="008B0045" w:rsidRPr="002C5884">
        <w:t>решений</w:t>
      </w:r>
      <w:r w:rsidR="004A2E39" w:rsidRPr="002C5884">
        <w:t xml:space="preserve"> по выявленным нарушениям и замечаниям.</w:t>
      </w:r>
    </w:p>
    <w:p w:rsidR="006F42B1" w:rsidRPr="002C5884" w:rsidRDefault="006F42B1" w:rsidP="00C56FFA">
      <w:pPr>
        <w:ind w:firstLine="567"/>
        <w:jc w:val="both"/>
      </w:pPr>
    </w:p>
    <w:p w:rsidR="00D40298" w:rsidRPr="002C5884" w:rsidRDefault="0052212A" w:rsidP="00C55605">
      <w:pPr>
        <w:pStyle w:val="aa"/>
        <w:numPr>
          <w:ilvl w:val="0"/>
          <w:numId w:val="1"/>
        </w:numPr>
        <w:jc w:val="center"/>
      </w:pPr>
      <w:r w:rsidRPr="002C5884">
        <w:t>Основные результаты э</w:t>
      </w:r>
      <w:r w:rsidR="00D40298" w:rsidRPr="002C5884">
        <w:t>кспертно-аналитическ</w:t>
      </w:r>
      <w:r w:rsidRPr="002C5884">
        <w:t>ой</w:t>
      </w:r>
      <w:r w:rsidR="00D40298" w:rsidRPr="002C5884">
        <w:t xml:space="preserve"> деятельност</w:t>
      </w:r>
      <w:r w:rsidRPr="002C5884">
        <w:t>и.</w:t>
      </w:r>
    </w:p>
    <w:p w:rsidR="00D40298" w:rsidRPr="002C5884" w:rsidRDefault="00D40298" w:rsidP="00D40298">
      <w:pPr>
        <w:jc w:val="both"/>
        <w:rPr>
          <w:b/>
        </w:rPr>
      </w:pPr>
    </w:p>
    <w:p w:rsidR="00D40298" w:rsidRPr="002C5884" w:rsidRDefault="00D40298" w:rsidP="007B7D49">
      <w:pPr>
        <w:jc w:val="both"/>
      </w:pPr>
      <w:r w:rsidRPr="002C5884">
        <w:t xml:space="preserve">      </w:t>
      </w:r>
      <w:r w:rsidR="007B7D49" w:rsidRPr="002C5884">
        <w:t xml:space="preserve"> </w:t>
      </w:r>
      <w:r w:rsidR="00DB4827" w:rsidRPr="002C5884">
        <w:t xml:space="preserve"> </w:t>
      </w:r>
      <w:r w:rsidR="007B7D49" w:rsidRPr="002C5884">
        <w:t xml:space="preserve">Важнейшим направлением экспертно-аналитической работы в 2018 году являлось проведение предварительного, текущего и последующего </w:t>
      </w:r>
      <w:proofErr w:type="gramStart"/>
      <w:r w:rsidR="007B7D49" w:rsidRPr="002C5884">
        <w:t>контроля за</w:t>
      </w:r>
      <w:proofErr w:type="gramEnd"/>
      <w:r w:rsidR="007B7D49" w:rsidRPr="002C5884">
        <w:t xml:space="preserve"> формированием и исполнением бюджета муниципального образования. </w:t>
      </w:r>
    </w:p>
    <w:p w:rsidR="007B7D49" w:rsidRPr="002C5884" w:rsidRDefault="007B7D49" w:rsidP="007B7D49">
      <w:pPr>
        <w:jc w:val="both"/>
      </w:pPr>
      <w:r w:rsidRPr="002C5884">
        <w:t xml:space="preserve">      </w:t>
      </w:r>
      <w:r w:rsidR="00DB4827" w:rsidRPr="002C5884">
        <w:t xml:space="preserve">  </w:t>
      </w:r>
      <w:r w:rsidR="00087D3F" w:rsidRPr="002C5884">
        <w:t xml:space="preserve"> </w:t>
      </w:r>
      <w:r w:rsidRPr="002C5884">
        <w:t xml:space="preserve">Как было отмечено, в отчетном периоде контрольно-счетной комиссией проведено 18 экспертно-аналитических мероприятий. </w:t>
      </w:r>
    </w:p>
    <w:p w:rsidR="00DB4827" w:rsidRPr="002C5884" w:rsidRDefault="00DB4827" w:rsidP="007B7D49">
      <w:pPr>
        <w:jc w:val="both"/>
      </w:pPr>
      <w:r w:rsidRPr="002C5884">
        <w:t xml:space="preserve">    </w:t>
      </w:r>
      <w:r w:rsidR="00087D3F" w:rsidRPr="002C5884">
        <w:t xml:space="preserve"> </w:t>
      </w:r>
      <w:r w:rsidRPr="002C5884">
        <w:t xml:space="preserve">   </w:t>
      </w:r>
      <w:proofErr w:type="gramStart"/>
      <w:r w:rsidRPr="002C5884">
        <w:t>В соответствии со статьей 157 Бюджетного кодекса Российской Федерации</w:t>
      </w:r>
      <w:r w:rsidR="00292CD2" w:rsidRPr="002C5884">
        <w:t xml:space="preserve"> и </w:t>
      </w:r>
      <w:r w:rsidRPr="002C5884">
        <w:t>главой 23 Положения о бюджетном процессе в городском округе город Шахунья</w:t>
      </w:r>
      <w:r w:rsidR="00292CD2" w:rsidRPr="002C5884">
        <w:t xml:space="preserve">, </w:t>
      </w:r>
      <w:r w:rsidRPr="002C5884">
        <w:t xml:space="preserve"> в рамках предварительного контроля проведена экспертиза и подготовлено заключение на проект решения Совета депутатов «О бюджете городского округа город Шахунья на 2018 и на плановый период 2019-2021 годов».</w:t>
      </w:r>
      <w:proofErr w:type="gramEnd"/>
    </w:p>
    <w:p w:rsidR="00244EEE" w:rsidRPr="002C5884" w:rsidRDefault="00244EEE" w:rsidP="007B7D49">
      <w:pPr>
        <w:jc w:val="both"/>
      </w:pPr>
      <w:r w:rsidRPr="002C5884">
        <w:t xml:space="preserve">    </w:t>
      </w:r>
      <w:r w:rsidR="00087D3F" w:rsidRPr="002C5884">
        <w:t xml:space="preserve">  </w:t>
      </w:r>
      <w:r w:rsidRPr="002C5884">
        <w:t xml:space="preserve">  </w:t>
      </w:r>
      <w:proofErr w:type="gramStart"/>
      <w:r w:rsidRPr="002C5884">
        <w:t xml:space="preserve">В соответствии со статьей 264.4 Бюджетного кодекса Российской Федерации и главой 32 Положения о бюджетном процессе в городском округе город Шахунья,  в рамках последующего контроля проведена </w:t>
      </w:r>
      <w:r w:rsidR="00292CD2" w:rsidRPr="002C5884">
        <w:t>экспертиза</w:t>
      </w:r>
      <w:r w:rsidRPr="002C5884">
        <w:t xml:space="preserve"> и подготовлено заключение на </w:t>
      </w:r>
      <w:r w:rsidR="00292CD2" w:rsidRPr="002C5884">
        <w:t xml:space="preserve">проект решения Совета депутатов </w:t>
      </w:r>
      <w:r w:rsidR="006B3FA3" w:rsidRPr="002C5884">
        <w:t xml:space="preserve"> </w:t>
      </w:r>
      <w:r w:rsidRPr="002C5884">
        <w:t xml:space="preserve"> </w:t>
      </w:r>
      <w:r w:rsidR="006B3FA3" w:rsidRPr="002C5884">
        <w:t>«О</w:t>
      </w:r>
      <w:r w:rsidRPr="002C5884">
        <w:t>б исполнении бюджета городского округа город Шахунья за 2017 год</w:t>
      </w:r>
      <w:r w:rsidR="006B3FA3" w:rsidRPr="002C5884">
        <w:t>»</w:t>
      </w:r>
      <w:r w:rsidRPr="002C5884">
        <w:t>.</w:t>
      </w:r>
      <w:proofErr w:type="gramEnd"/>
    </w:p>
    <w:p w:rsidR="009250FC" w:rsidRPr="002C5884" w:rsidRDefault="00DB4827" w:rsidP="007B7D49">
      <w:pPr>
        <w:jc w:val="both"/>
      </w:pPr>
      <w:r w:rsidRPr="002C5884">
        <w:t xml:space="preserve">     </w:t>
      </w:r>
      <w:r w:rsidR="00087D3F" w:rsidRPr="002C5884">
        <w:t xml:space="preserve">   </w:t>
      </w:r>
      <w:r w:rsidRPr="002C5884">
        <w:t xml:space="preserve"> При проведении экспертиз</w:t>
      </w:r>
      <w:r w:rsidR="00BC6407" w:rsidRPr="002C5884">
        <w:t>ы</w:t>
      </w:r>
      <w:r w:rsidRPr="002C5884">
        <w:t xml:space="preserve"> </w:t>
      </w:r>
      <w:r w:rsidR="00244EEE" w:rsidRPr="002C5884">
        <w:t>контрольно-счетной комиссией рассматривались вопросы соответствия проект</w:t>
      </w:r>
      <w:r w:rsidR="00BC6407" w:rsidRPr="002C5884">
        <w:t>ов</w:t>
      </w:r>
      <w:r w:rsidR="00244EEE" w:rsidRPr="002C5884">
        <w:t xml:space="preserve"> решени</w:t>
      </w:r>
      <w:r w:rsidR="00BC6407" w:rsidRPr="002C5884">
        <w:t xml:space="preserve">й </w:t>
      </w:r>
      <w:r w:rsidR="00244EEE" w:rsidRPr="002C5884">
        <w:t xml:space="preserve"> требованиям бюджетного законодательства</w:t>
      </w:r>
      <w:r w:rsidR="00BC6407" w:rsidRPr="002C5884">
        <w:t>.  П</w:t>
      </w:r>
      <w:r w:rsidR="00244EEE" w:rsidRPr="002C5884">
        <w:t xml:space="preserve">роведен анализ доходной и расходной части бюджета городского округа, </w:t>
      </w:r>
      <w:r w:rsidR="00D70686" w:rsidRPr="002C5884">
        <w:t xml:space="preserve">муниципальных программ, </w:t>
      </w:r>
      <w:r w:rsidR="00244EEE" w:rsidRPr="002C5884">
        <w:t>дефицит</w:t>
      </w:r>
      <w:r w:rsidR="00D70686" w:rsidRPr="002C5884">
        <w:t>а</w:t>
      </w:r>
      <w:r w:rsidR="00ED43EC" w:rsidRPr="002C5884">
        <w:t xml:space="preserve"> бюджета, муниципального долга. </w:t>
      </w:r>
    </w:p>
    <w:p w:rsidR="00D70686" w:rsidRPr="002C5884" w:rsidRDefault="009250FC" w:rsidP="007B7D49">
      <w:pPr>
        <w:jc w:val="both"/>
      </w:pPr>
      <w:r w:rsidRPr="002C5884">
        <w:t xml:space="preserve">          </w:t>
      </w:r>
      <w:r w:rsidR="00D70686" w:rsidRPr="002C5884">
        <w:t>По результатам финансово-экономической экспертизы</w:t>
      </w:r>
      <w:r w:rsidR="00A42A93" w:rsidRPr="002C5884">
        <w:t xml:space="preserve"> </w:t>
      </w:r>
      <w:r w:rsidR="00FF73D2" w:rsidRPr="002C5884">
        <w:t>П</w:t>
      </w:r>
      <w:r w:rsidRPr="002C5884">
        <w:t xml:space="preserve">роектов </w:t>
      </w:r>
      <w:r w:rsidR="00A42A93" w:rsidRPr="002C5884">
        <w:t>бюджета</w:t>
      </w:r>
      <w:r w:rsidR="00D70686" w:rsidRPr="002C5884">
        <w:t xml:space="preserve"> </w:t>
      </w:r>
      <w:r w:rsidR="00BC6407" w:rsidRPr="002C5884">
        <w:t>с</w:t>
      </w:r>
      <w:r w:rsidR="00244EEE" w:rsidRPr="002C5884">
        <w:t>деланы выводы и внес</w:t>
      </w:r>
      <w:r w:rsidR="00D70686" w:rsidRPr="002C5884">
        <w:t>ены соответствующие предложения.</w:t>
      </w:r>
    </w:p>
    <w:p w:rsidR="00E40396" w:rsidRPr="002C5884" w:rsidRDefault="00BC6407" w:rsidP="007B7D49">
      <w:pPr>
        <w:jc w:val="both"/>
      </w:pPr>
      <w:r w:rsidRPr="002C5884">
        <w:t xml:space="preserve">      </w:t>
      </w:r>
      <w:r w:rsidR="00087D3F" w:rsidRPr="002C5884">
        <w:t xml:space="preserve">   </w:t>
      </w:r>
      <w:proofErr w:type="gramStart"/>
      <w:r w:rsidR="00ED43EC" w:rsidRPr="002C5884">
        <w:t xml:space="preserve">В </w:t>
      </w:r>
      <w:r w:rsidR="00FF73D2" w:rsidRPr="002C5884">
        <w:t>рамках</w:t>
      </w:r>
      <w:r w:rsidR="00ED43EC" w:rsidRPr="002C5884">
        <w:t xml:space="preserve"> текущего контроля за исполнением бюджета контрольно-счетной комиссией проведены мероприятия, позволяющие осуществить оценку исполнения решений Совета депутатов городского округа о бюджете на 2018 год. </w:t>
      </w:r>
      <w:r w:rsidR="00E40396" w:rsidRPr="002C5884">
        <w:t xml:space="preserve"> </w:t>
      </w:r>
      <w:proofErr w:type="gramEnd"/>
    </w:p>
    <w:p w:rsidR="00BC6407" w:rsidRPr="002C5884" w:rsidRDefault="00E40396" w:rsidP="007B7D49">
      <w:pPr>
        <w:jc w:val="both"/>
      </w:pPr>
      <w:r w:rsidRPr="002C5884">
        <w:t xml:space="preserve">     </w:t>
      </w:r>
      <w:r w:rsidR="00087D3F" w:rsidRPr="002C5884">
        <w:t xml:space="preserve">  </w:t>
      </w:r>
      <w:r w:rsidRPr="002C5884">
        <w:t xml:space="preserve"> </w:t>
      </w:r>
      <w:r w:rsidR="00087D3F" w:rsidRPr="002C5884">
        <w:t xml:space="preserve"> </w:t>
      </w:r>
      <w:r w:rsidRPr="002C5884">
        <w:t xml:space="preserve">С этой целью была подготовлена информация на отчеты администрации городского округа об исполнении бюджета  </w:t>
      </w:r>
      <w:r w:rsidR="00BC6407" w:rsidRPr="002C5884">
        <w:t xml:space="preserve">за </w:t>
      </w:r>
      <w:r w:rsidR="00823661" w:rsidRPr="002C5884">
        <w:t>1</w:t>
      </w:r>
      <w:r w:rsidR="00BC6407" w:rsidRPr="002C5884">
        <w:t xml:space="preserve"> квартал, </w:t>
      </w:r>
      <w:r w:rsidR="00823661" w:rsidRPr="002C5884">
        <w:t xml:space="preserve">1-ое </w:t>
      </w:r>
      <w:r w:rsidR="00BC6407" w:rsidRPr="002C5884">
        <w:t xml:space="preserve"> полугодие и </w:t>
      </w:r>
      <w:r w:rsidR="00823661" w:rsidRPr="002C5884">
        <w:t>9</w:t>
      </w:r>
      <w:r w:rsidR="00BC6407" w:rsidRPr="002C5884">
        <w:t xml:space="preserve"> месяцев 2018 года.</w:t>
      </w:r>
      <w:r w:rsidR="00D069F5" w:rsidRPr="002C5884">
        <w:t xml:space="preserve"> </w:t>
      </w:r>
      <w:r w:rsidRPr="002C5884">
        <w:t xml:space="preserve"> </w:t>
      </w:r>
    </w:p>
    <w:p w:rsidR="00FF73D2" w:rsidRPr="002C5884" w:rsidRDefault="00087D3F" w:rsidP="00FF73D2">
      <w:pPr>
        <w:jc w:val="both"/>
      </w:pPr>
      <w:r w:rsidRPr="002C5884">
        <w:t xml:space="preserve">         </w:t>
      </w:r>
      <w:proofErr w:type="gramStart"/>
      <w:r w:rsidR="00B510DD" w:rsidRPr="002C5884">
        <w:t>Одним из направлений эксп</w:t>
      </w:r>
      <w:r w:rsidR="00EC2C67" w:rsidRPr="002C5884">
        <w:t>ертно-аналитической деятельности</w:t>
      </w:r>
      <w:r w:rsidR="00B510DD" w:rsidRPr="002C5884">
        <w:t xml:space="preserve"> контрольно-счетной комиссии в 2018 году являлась экспертиза и подготовка информации на </w:t>
      </w:r>
      <w:r w:rsidR="00FF73D2" w:rsidRPr="002C5884">
        <w:t>проекты решений Совета депутатов «О внесении изменений в решение о бюджете городского округа город Шахунья на 2018 и на плановый период 2019-2021 годов».</w:t>
      </w:r>
      <w:proofErr w:type="gramEnd"/>
    </w:p>
    <w:p w:rsidR="007B38EA" w:rsidRPr="002C5884" w:rsidRDefault="00B510DD" w:rsidP="007B7D49">
      <w:pPr>
        <w:jc w:val="both"/>
      </w:pPr>
      <w:r w:rsidRPr="002C5884">
        <w:t xml:space="preserve">         </w:t>
      </w:r>
      <w:proofErr w:type="gramStart"/>
      <w:r w:rsidRPr="002C5884">
        <w:t>В течение 2018 года изменения и дополнения в бюджет городского округа вносились 11 раз и были связаны с корректировкой планируемых налоговых и неналоговых доходов с учетом уровня</w:t>
      </w:r>
      <w:r w:rsidR="007B38EA" w:rsidRPr="002C5884">
        <w:t xml:space="preserve"> их собираемости, корректировками объемов безвозмездных поступлений от других бюджетов бюджетной системы РФ, а также перераспределением бюджетных ассигнований.    </w:t>
      </w:r>
      <w:proofErr w:type="gramEnd"/>
    </w:p>
    <w:p w:rsidR="001650DA" w:rsidRPr="002C5884" w:rsidRDefault="001650DA" w:rsidP="007B7D49">
      <w:pPr>
        <w:jc w:val="both"/>
      </w:pPr>
      <w:r w:rsidRPr="002C5884">
        <w:t xml:space="preserve">        Основным недостатком данного процесса является низкое качество подготовки финансово-экономического обоснования вносимых изменений в бюджет городского округа и представление материалов с минимально короткими сроками для подготовки заключения.</w:t>
      </w:r>
    </w:p>
    <w:p w:rsidR="00F302ED" w:rsidRPr="002C5884" w:rsidRDefault="0006267F" w:rsidP="00ED43EC">
      <w:pPr>
        <w:jc w:val="both"/>
      </w:pPr>
      <w:r w:rsidRPr="002C5884">
        <w:lastRenderedPageBreak/>
        <w:t xml:space="preserve">       </w:t>
      </w:r>
      <w:r w:rsidR="00ED43EC" w:rsidRPr="002C5884">
        <w:t xml:space="preserve"> </w:t>
      </w:r>
      <w:r w:rsidRPr="002C5884">
        <w:t>З</w:t>
      </w:r>
      <w:r w:rsidR="00ED43EC" w:rsidRPr="002C5884">
        <w:t>аключения</w:t>
      </w:r>
      <w:r w:rsidR="00A42A93" w:rsidRPr="002C5884">
        <w:t xml:space="preserve"> (информация)</w:t>
      </w:r>
      <w:r w:rsidR="00ED43EC" w:rsidRPr="002C5884">
        <w:t xml:space="preserve"> </w:t>
      </w:r>
      <w:r w:rsidRPr="002C5884">
        <w:t xml:space="preserve">по результатам </w:t>
      </w:r>
      <w:r w:rsidR="0064635E" w:rsidRPr="002C5884">
        <w:t>проведенных</w:t>
      </w:r>
      <w:r w:rsidR="00671220" w:rsidRPr="002C5884">
        <w:t xml:space="preserve"> контрольно-счетной комиссией</w:t>
      </w:r>
      <w:r w:rsidR="0064635E" w:rsidRPr="002C5884">
        <w:t xml:space="preserve"> </w:t>
      </w:r>
      <w:r w:rsidRPr="002C5884">
        <w:t xml:space="preserve">экспертно-аналитических мероприятий </w:t>
      </w:r>
      <w:r w:rsidR="00ED43EC" w:rsidRPr="002C5884">
        <w:t>направл</w:t>
      </w:r>
      <w:r w:rsidRPr="002C5884">
        <w:t>ялись</w:t>
      </w:r>
      <w:r w:rsidR="00ED43EC" w:rsidRPr="002C5884">
        <w:t xml:space="preserve"> главе муниципального образования городской округ город Шахунья</w:t>
      </w:r>
      <w:r w:rsidR="003E72F5" w:rsidRPr="002C5884">
        <w:t>,</w:t>
      </w:r>
      <w:r w:rsidR="00ED43EC" w:rsidRPr="002C5884">
        <w:t xml:space="preserve"> </w:t>
      </w:r>
      <w:r w:rsidR="00982B02" w:rsidRPr="002C5884">
        <w:t xml:space="preserve">в </w:t>
      </w:r>
      <w:r w:rsidR="00ED43EC" w:rsidRPr="002C5884">
        <w:t>Совет депутатов городского округа</w:t>
      </w:r>
      <w:r w:rsidR="00B42EB7" w:rsidRPr="002C5884">
        <w:t xml:space="preserve">, </w:t>
      </w:r>
      <w:r w:rsidR="00982B02" w:rsidRPr="002C5884">
        <w:t xml:space="preserve">в </w:t>
      </w:r>
      <w:proofErr w:type="spellStart"/>
      <w:r w:rsidR="00EE42BE" w:rsidRPr="002C5884">
        <w:t>Шахунскую</w:t>
      </w:r>
      <w:proofErr w:type="spellEnd"/>
      <w:r w:rsidR="00EE42BE" w:rsidRPr="002C5884">
        <w:t xml:space="preserve"> городскую прокуратуру.</w:t>
      </w:r>
    </w:p>
    <w:p w:rsidR="001562B9" w:rsidRPr="002C5884" w:rsidRDefault="001562B9" w:rsidP="001562B9">
      <w:pPr>
        <w:jc w:val="both"/>
      </w:pPr>
      <w:r w:rsidRPr="002C5884">
        <w:t xml:space="preserve">           В отчетном периоде контрольно-счетной комиссией оказано содействие контрольно-счетной палате Нижегородской области в проведении экспертно-аналитического мероприятия «Анализ и оценка расходов на финансирование и материально-техническое обеспечение деятельности мировых судей в 2012-2017 годах». Сотрудниками контрольно-счетной комиссии  проверено материально-техническое обеспечение судебных участков мировых судей </w:t>
      </w:r>
      <w:proofErr w:type="spellStart"/>
      <w:r w:rsidRPr="002C5884">
        <w:t>Шахунского</w:t>
      </w:r>
      <w:proofErr w:type="spellEnd"/>
      <w:r w:rsidRPr="002C5884">
        <w:t xml:space="preserve"> судебного района Нижегородской области.</w:t>
      </w:r>
    </w:p>
    <w:p w:rsidR="006A4AC4" w:rsidRPr="002C5884" w:rsidRDefault="006A4AC4" w:rsidP="00C672BC">
      <w:pPr>
        <w:jc w:val="both"/>
      </w:pPr>
    </w:p>
    <w:p w:rsidR="005B4ACB" w:rsidRPr="002C5884" w:rsidRDefault="00A946DB" w:rsidP="00C55605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2C5884">
        <w:t>Организационная, методологическая и и</w:t>
      </w:r>
      <w:r w:rsidR="005B4ACB" w:rsidRPr="002C5884">
        <w:t>ная деятельность</w:t>
      </w:r>
      <w:r w:rsidRPr="002C5884">
        <w:t>.</w:t>
      </w:r>
    </w:p>
    <w:p w:rsidR="005B4ACB" w:rsidRPr="002C5884" w:rsidRDefault="005B4ACB" w:rsidP="0095070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A41749" w:rsidRPr="002C5884" w:rsidRDefault="005B4ACB" w:rsidP="00A41749">
      <w:pPr>
        <w:tabs>
          <w:tab w:val="left" w:pos="567"/>
        </w:tabs>
        <w:jc w:val="both"/>
      </w:pPr>
      <w:r w:rsidRPr="002C5884">
        <w:t xml:space="preserve">     </w:t>
      </w:r>
      <w:r w:rsidR="000F4683" w:rsidRPr="002C5884">
        <w:t xml:space="preserve">   </w:t>
      </w:r>
      <w:r w:rsidR="00A41749" w:rsidRPr="002C5884">
        <w:t xml:space="preserve"> Приоритетным направлением в деятельности контрольно-счетной комиссии в 2018 году, по-прежнему, является повышение эффективности работы контрольно-счетной комиссии как постоянно  действующего органа внешнего муниципального финансового контроля, совершенствование методологического обеспечения ее деятельности.</w:t>
      </w:r>
    </w:p>
    <w:p w:rsidR="005B4ACB" w:rsidRPr="002C5884" w:rsidRDefault="00A41749" w:rsidP="00A41749">
      <w:pPr>
        <w:tabs>
          <w:tab w:val="left" w:pos="567"/>
        </w:tabs>
        <w:jc w:val="both"/>
      </w:pPr>
      <w:r w:rsidRPr="002C5884">
        <w:t xml:space="preserve">       </w:t>
      </w:r>
      <w:r w:rsidR="000F4683" w:rsidRPr="002C5884">
        <w:t xml:space="preserve"> </w:t>
      </w:r>
      <w:r w:rsidR="005B4ACB" w:rsidRPr="002C5884">
        <w:t>В отчетном периоде на регулярной основе осуществлялось взаимодействие с</w:t>
      </w:r>
      <w:r w:rsidR="005B4ACB" w:rsidRPr="002C5884">
        <w:rPr>
          <w:spacing w:val="-3"/>
        </w:rPr>
        <w:t xml:space="preserve"> представительной и </w:t>
      </w:r>
      <w:r w:rsidR="005B4ACB" w:rsidRPr="002C5884">
        <w:t>исполнительной властью городского округа город Шахунья.</w:t>
      </w:r>
    </w:p>
    <w:p w:rsidR="00A41749" w:rsidRPr="002C5884" w:rsidRDefault="00A41749" w:rsidP="00A417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588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2C5884">
        <w:rPr>
          <w:rFonts w:ascii="Times New Roman" w:hAnsi="Times New Roman"/>
          <w:sz w:val="24"/>
          <w:szCs w:val="24"/>
        </w:rPr>
        <w:t>Сотрудники контрольно-счетной комиссии принимали активное участие в заседании постоянных комиссий Совета депутатов городского округа и постоянно действующей комиссии по координации работы по противодействию коррупции в городском округе город Шахунья.</w:t>
      </w:r>
      <w:proofErr w:type="gramEnd"/>
    </w:p>
    <w:p w:rsidR="00E02FB1" w:rsidRPr="002C5884" w:rsidRDefault="005B4ACB" w:rsidP="00950701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C5884">
        <w:rPr>
          <w:rFonts w:ascii="Times New Roman" w:hAnsi="Times New Roman"/>
          <w:sz w:val="24"/>
          <w:szCs w:val="24"/>
        </w:rPr>
        <w:t xml:space="preserve">       На постоянной основе осуществляется сотрудничество с </w:t>
      </w:r>
      <w:r w:rsidR="004A32FF" w:rsidRPr="002C5884">
        <w:rPr>
          <w:rFonts w:ascii="Times New Roman" w:hAnsi="Times New Roman"/>
          <w:sz w:val="24"/>
          <w:szCs w:val="24"/>
        </w:rPr>
        <w:t>к</w:t>
      </w:r>
      <w:r w:rsidRPr="002C5884">
        <w:rPr>
          <w:rFonts w:ascii="Times New Roman" w:hAnsi="Times New Roman"/>
          <w:sz w:val="24"/>
          <w:szCs w:val="24"/>
        </w:rPr>
        <w:t>онтрольно-счетной</w:t>
      </w:r>
      <w:r w:rsidR="00EA3A80" w:rsidRPr="002C5884">
        <w:rPr>
          <w:rFonts w:ascii="Times New Roman" w:hAnsi="Times New Roman"/>
          <w:sz w:val="24"/>
          <w:szCs w:val="24"/>
        </w:rPr>
        <w:t xml:space="preserve"> палатой Нижегородской области.</w:t>
      </w:r>
    </w:p>
    <w:p w:rsidR="005B4ACB" w:rsidRPr="002C5884" w:rsidRDefault="001562B9" w:rsidP="00950701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C5884">
        <w:rPr>
          <w:rFonts w:ascii="Times New Roman" w:hAnsi="Times New Roman"/>
          <w:sz w:val="24"/>
          <w:szCs w:val="24"/>
        </w:rPr>
        <w:t xml:space="preserve">     </w:t>
      </w:r>
      <w:r w:rsidR="005B4ACB" w:rsidRPr="002C5884">
        <w:rPr>
          <w:rFonts w:ascii="Times New Roman" w:hAnsi="Times New Roman"/>
          <w:sz w:val="24"/>
          <w:szCs w:val="24"/>
        </w:rPr>
        <w:t xml:space="preserve">  В соответствии с заключенным соглашением </w:t>
      </w:r>
      <w:r w:rsidRPr="002C5884">
        <w:rPr>
          <w:rFonts w:ascii="Times New Roman" w:hAnsi="Times New Roman"/>
          <w:sz w:val="24"/>
          <w:szCs w:val="24"/>
        </w:rPr>
        <w:t>контрольно-счетной комиссией</w:t>
      </w:r>
      <w:r w:rsidR="005B4ACB" w:rsidRPr="002C5884">
        <w:rPr>
          <w:rFonts w:ascii="Times New Roman" w:hAnsi="Times New Roman"/>
          <w:sz w:val="24"/>
          <w:szCs w:val="24"/>
        </w:rPr>
        <w:t xml:space="preserve"> </w:t>
      </w:r>
      <w:r w:rsidRPr="002C5884">
        <w:rPr>
          <w:rFonts w:ascii="Times New Roman" w:hAnsi="Times New Roman"/>
          <w:sz w:val="24"/>
          <w:szCs w:val="24"/>
        </w:rPr>
        <w:t>проводится</w:t>
      </w:r>
      <w:r w:rsidR="005B4ACB" w:rsidRPr="002C5884">
        <w:rPr>
          <w:rFonts w:ascii="Times New Roman" w:hAnsi="Times New Roman"/>
          <w:sz w:val="24"/>
          <w:szCs w:val="24"/>
        </w:rPr>
        <w:t xml:space="preserve">  информационное взаимодействие с Управлением Федерального казначейства по Нижегородской области.    </w:t>
      </w:r>
    </w:p>
    <w:p w:rsidR="00A41749" w:rsidRPr="002C5884" w:rsidRDefault="00A41749" w:rsidP="00950701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C5884">
        <w:rPr>
          <w:rFonts w:ascii="Times New Roman" w:hAnsi="Times New Roman"/>
          <w:sz w:val="24"/>
          <w:szCs w:val="24"/>
        </w:rPr>
        <w:t xml:space="preserve">       В целях расширения взаимодействия с муниципальными контрольно-счетными органами контрольно-счетная комиссия является членом Союза муниципальных контрольно-счетных органов</w:t>
      </w:r>
      <w:r w:rsidR="00DC6FA2" w:rsidRPr="002C5884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2C5884">
        <w:rPr>
          <w:rFonts w:ascii="Times New Roman" w:hAnsi="Times New Roman"/>
          <w:sz w:val="24"/>
          <w:szCs w:val="24"/>
        </w:rPr>
        <w:t>.</w:t>
      </w:r>
    </w:p>
    <w:p w:rsidR="009A79C0" w:rsidRPr="002C5884" w:rsidRDefault="00A41749" w:rsidP="00950701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C5884">
        <w:rPr>
          <w:rFonts w:ascii="Times New Roman" w:hAnsi="Times New Roman"/>
          <w:sz w:val="24"/>
          <w:szCs w:val="24"/>
        </w:rPr>
        <w:t xml:space="preserve">       Деятельность Союза МКСО направлена на решение задач по развитию единой системы </w:t>
      </w:r>
      <w:r w:rsidR="00DC6FA2" w:rsidRPr="002C5884">
        <w:rPr>
          <w:rFonts w:ascii="Times New Roman" w:hAnsi="Times New Roman"/>
          <w:sz w:val="24"/>
          <w:szCs w:val="24"/>
        </w:rPr>
        <w:t>внешнего муниципал</w:t>
      </w:r>
      <w:r w:rsidR="00E329F5" w:rsidRPr="002C5884">
        <w:rPr>
          <w:rFonts w:ascii="Times New Roman" w:hAnsi="Times New Roman"/>
          <w:sz w:val="24"/>
          <w:szCs w:val="24"/>
        </w:rPr>
        <w:t>ьного контроля и ее совершенст</w:t>
      </w:r>
      <w:r w:rsidR="00DC6FA2" w:rsidRPr="002C5884">
        <w:rPr>
          <w:rFonts w:ascii="Times New Roman" w:hAnsi="Times New Roman"/>
          <w:sz w:val="24"/>
          <w:szCs w:val="24"/>
        </w:rPr>
        <w:t>в</w:t>
      </w:r>
      <w:r w:rsidR="00E329F5" w:rsidRPr="002C5884">
        <w:rPr>
          <w:rFonts w:ascii="Times New Roman" w:hAnsi="Times New Roman"/>
          <w:sz w:val="24"/>
          <w:szCs w:val="24"/>
        </w:rPr>
        <w:t>ов</w:t>
      </w:r>
      <w:r w:rsidR="00DC6FA2" w:rsidRPr="002C5884">
        <w:rPr>
          <w:rFonts w:ascii="Times New Roman" w:hAnsi="Times New Roman"/>
          <w:sz w:val="24"/>
          <w:szCs w:val="24"/>
        </w:rPr>
        <w:t>анию.</w:t>
      </w:r>
    </w:p>
    <w:p w:rsidR="00F81599" w:rsidRPr="002C5884" w:rsidRDefault="0005567F" w:rsidP="00F81599">
      <w:pPr>
        <w:jc w:val="both"/>
      </w:pPr>
      <w:r w:rsidRPr="002C5884">
        <w:t xml:space="preserve">       </w:t>
      </w:r>
      <w:r w:rsidR="005B4ACB" w:rsidRPr="002C5884">
        <w:t> </w:t>
      </w:r>
      <w:proofErr w:type="gramStart"/>
      <w:r w:rsidR="00C864D6" w:rsidRPr="002C5884">
        <w:t>План работы контрольно-счетной комиссии на 201</w:t>
      </w:r>
      <w:r w:rsidR="00E91799" w:rsidRPr="002C5884">
        <w:t>9</w:t>
      </w:r>
      <w:r w:rsidR="00C864D6" w:rsidRPr="002C5884">
        <w:t xml:space="preserve"> год сформирован</w:t>
      </w:r>
      <w:r w:rsidR="00C56FFA" w:rsidRPr="002C5884">
        <w:t xml:space="preserve"> с</w:t>
      </w:r>
      <w:r w:rsidR="00C864D6" w:rsidRPr="002C5884">
        <w:t xml:space="preserve"> </w:t>
      </w:r>
      <w:r w:rsidR="00C56FFA" w:rsidRPr="002C5884">
        <w:t>учетом предложений главы местного самоуправления,  председателей постоянных комиссий Совета депутатов городского округа город Шахунья</w:t>
      </w:r>
      <w:r w:rsidR="00D5580B" w:rsidRPr="002C5884">
        <w:t>.</w:t>
      </w:r>
      <w:r w:rsidR="00F81599" w:rsidRPr="002C5884">
        <w:t xml:space="preserve"> </w:t>
      </w:r>
      <w:r w:rsidR="00D5580B" w:rsidRPr="002C5884">
        <w:t xml:space="preserve"> </w:t>
      </w:r>
      <w:proofErr w:type="gramEnd"/>
    </w:p>
    <w:p w:rsidR="00520502" w:rsidRPr="002C5884" w:rsidRDefault="00C56FFA" w:rsidP="00D5580B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C5884">
        <w:rPr>
          <w:rFonts w:ascii="Times New Roman" w:hAnsi="Times New Roman"/>
          <w:sz w:val="24"/>
          <w:szCs w:val="24"/>
        </w:rPr>
        <w:t xml:space="preserve"> </w:t>
      </w:r>
      <w:r w:rsidR="00F81599" w:rsidRPr="002C5884">
        <w:rPr>
          <w:rFonts w:ascii="Times New Roman" w:hAnsi="Times New Roman"/>
          <w:sz w:val="24"/>
          <w:szCs w:val="24"/>
        </w:rPr>
        <w:t xml:space="preserve"> </w:t>
      </w:r>
      <w:r w:rsidR="00D5580B" w:rsidRPr="002C5884">
        <w:rPr>
          <w:rFonts w:ascii="Times New Roman" w:hAnsi="Times New Roman"/>
          <w:sz w:val="24"/>
          <w:szCs w:val="24"/>
        </w:rPr>
        <w:t xml:space="preserve">      В целях реализации принципа гласности на официальном сайте администрации городского округа город Шахунья   в информационно-телекоммуникационной сети «Интернет»</w:t>
      </w:r>
      <w:proofErr w:type="gramStart"/>
      <w:r w:rsidR="00D5580B" w:rsidRPr="002C5884">
        <w:rPr>
          <w:rFonts w:ascii="Times New Roman" w:hAnsi="Times New Roman"/>
          <w:sz w:val="24"/>
          <w:szCs w:val="24"/>
        </w:rPr>
        <w:t>.</w:t>
      </w:r>
      <w:proofErr w:type="gramEnd"/>
      <w:r w:rsidR="00D5580B" w:rsidRPr="002C58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580B" w:rsidRPr="002C5884">
        <w:rPr>
          <w:rFonts w:ascii="Times New Roman" w:hAnsi="Times New Roman"/>
          <w:sz w:val="24"/>
          <w:szCs w:val="24"/>
        </w:rPr>
        <w:t>р</w:t>
      </w:r>
      <w:proofErr w:type="gramEnd"/>
      <w:r w:rsidR="00D5580B" w:rsidRPr="002C5884">
        <w:rPr>
          <w:rFonts w:ascii="Times New Roman" w:hAnsi="Times New Roman"/>
          <w:sz w:val="24"/>
          <w:szCs w:val="24"/>
        </w:rPr>
        <w:t xml:space="preserve">азмещена информация о контрольно-счетной комиссии Совета депутатов городского округа город Шахунья. </w:t>
      </w:r>
    </w:p>
    <w:sectPr w:rsidR="00520502" w:rsidRPr="002C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555"/>
    <w:multiLevelType w:val="hybridMultilevel"/>
    <w:tmpl w:val="031CB824"/>
    <w:lvl w:ilvl="0" w:tplc="EE12C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D2859"/>
    <w:multiLevelType w:val="hybridMultilevel"/>
    <w:tmpl w:val="F6C6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92"/>
    <w:multiLevelType w:val="multilevel"/>
    <w:tmpl w:val="6BDEA4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F5"/>
    <w:rsid w:val="00005E4C"/>
    <w:rsid w:val="00011FA6"/>
    <w:rsid w:val="00027480"/>
    <w:rsid w:val="00041742"/>
    <w:rsid w:val="000442FE"/>
    <w:rsid w:val="0005567F"/>
    <w:rsid w:val="0006267F"/>
    <w:rsid w:val="00070B4F"/>
    <w:rsid w:val="00084869"/>
    <w:rsid w:val="00086121"/>
    <w:rsid w:val="00087D3F"/>
    <w:rsid w:val="0009020A"/>
    <w:rsid w:val="000C30FC"/>
    <w:rsid w:val="000D5BBC"/>
    <w:rsid w:val="000F4683"/>
    <w:rsid w:val="000F7841"/>
    <w:rsid w:val="00107BC8"/>
    <w:rsid w:val="00112BF8"/>
    <w:rsid w:val="00120667"/>
    <w:rsid w:val="001206A6"/>
    <w:rsid w:val="00125E2D"/>
    <w:rsid w:val="00132AA9"/>
    <w:rsid w:val="00154785"/>
    <w:rsid w:val="001562B9"/>
    <w:rsid w:val="00156E68"/>
    <w:rsid w:val="001650DA"/>
    <w:rsid w:val="00172E18"/>
    <w:rsid w:val="001806D3"/>
    <w:rsid w:val="00181279"/>
    <w:rsid w:val="0018760E"/>
    <w:rsid w:val="001965E8"/>
    <w:rsid w:val="001A615C"/>
    <w:rsid w:val="001B42F1"/>
    <w:rsid w:val="001C7163"/>
    <w:rsid w:val="001D1792"/>
    <w:rsid w:val="001D4EE6"/>
    <w:rsid w:val="001E06CF"/>
    <w:rsid w:val="001E572A"/>
    <w:rsid w:val="00200388"/>
    <w:rsid w:val="0020399F"/>
    <w:rsid w:val="002126CC"/>
    <w:rsid w:val="00216005"/>
    <w:rsid w:val="00216C4B"/>
    <w:rsid w:val="00216DF6"/>
    <w:rsid w:val="00222DC8"/>
    <w:rsid w:val="00225A29"/>
    <w:rsid w:val="002318D6"/>
    <w:rsid w:val="00235921"/>
    <w:rsid w:val="002362EE"/>
    <w:rsid w:val="00236C5F"/>
    <w:rsid w:val="00244EEE"/>
    <w:rsid w:val="00246B10"/>
    <w:rsid w:val="0025425A"/>
    <w:rsid w:val="002614A5"/>
    <w:rsid w:val="002733EA"/>
    <w:rsid w:val="00286330"/>
    <w:rsid w:val="00292CD2"/>
    <w:rsid w:val="00293BFB"/>
    <w:rsid w:val="00297084"/>
    <w:rsid w:val="002A4488"/>
    <w:rsid w:val="002A7577"/>
    <w:rsid w:val="002A7767"/>
    <w:rsid w:val="002B101C"/>
    <w:rsid w:val="002C5884"/>
    <w:rsid w:val="002D4501"/>
    <w:rsid w:val="002D5A43"/>
    <w:rsid w:val="002F6C55"/>
    <w:rsid w:val="002F7114"/>
    <w:rsid w:val="00314820"/>
    <w:rsid w:val="00315F32"/>
    <w:rsid w:val="003163FF"/>
    <w:rsid w:val="00332999"/>
    <w:rsid w:val="00360155"/>
    <w:rsid w:val="00365F39"/>
    <w:rsid w:val="003A2EFE"/>
    <w:rsid w:val="003B351F"/>
    <w:rsid w:val="003B3CDF"/>
    <w:rsid w:val="003B4A1D"/>
    <w:rsid w:val="003B61B5"/>
    <w:rsid w:val="003D60A1"/>
    <w:rsid w:val="003E1280"/>
    <w:rsid w:val="003E72F5"/>
    <w:rsid w:val="003F600B"/>
    <w:rsid w:val="003F6608"/>
    <w:rsid w:val="003F7825"/>
    <w:rsid w:val="00407A0C"/>
    <w:rsid w:val="00432ED2"/>
    <w:rsid w:val="0044030C"/>
    <w:rsid w:val="004440DB"/>
    <w:rsid w:val="00450657"/>
    <w:rsid w:val="00457F43"/>
    <w:rsid w:val="00460762"/>
    <w:rsid w:val="004638C0"/>
    <w:rsid w:val="0046540E"/>
    <w:rsid w:val="00466A9D"/>
    <w:rsid w:val="00470D65"/>
    <w:rsid w:val="00470E48"/>
    <w:rsid w:val="00490F25"/>
    <w:rsid w:val="004A2460"/>
    <w:rsid w:val="004A2573"/>
    <w:rsid w:val="004A2E39"/>
    <w:rsid w:val="004A32FF"/>
    <w:rsid w:val="004A3591"/>
    <w:rsid w:val="004A76E0"/>
    <w:rsid w:val="004B0458"/>
    <w:rsid w:val="004B259A"/>
    <w:rsid w:val="004C101A"/>
    <w:rsid w:val="004E4C39"/>
    <w:rsid w:val="004F1DCD"/>
    <w:rsid w:val="00502055"/>
    <w:rsid w:val="00510968"/>
    <w:rsid w:val="005138DD"/>
    <w:rsid w:val="00520502"/>
    <w:rsid w:val="0052212A"/>
    <w:rsid w:val="00526036"/>
    <w:rsid w:val="00527495"/>
    <w:rsid w:val="00530552"/>
    <w:rsid w:val="0054062E"/>
    <w:rsid w:val="005432D2"/>
    <w:rsid w:val="0055456E"/>
    <w:rsid w:val="005640A3"/>
    <w:rsid w:val="00570D20"/>
    <w:rsid w:val="005723C3"/>
    <w:rsid w:val="00575D7F"/>
    <w:rsid w:val="00580FBE"/>
    <w:rsid w:val="00595F44"/>
    <w:rsid w:val="00596344"/>
    <w:rsid w:val="005B4ACB"/>
    <w:rsid w:val="005C0696"/>
    <w:rsid w:val="005C4C69"/>
    <w:rsid w:val="005C546F"/>
    <w:rsid w:val="005C7948"/>
    <w:rsid w:val="005F3560"/>
    <w:rsid w:val="005F3572"/>
    <w:rsid w:val="005F48EA"/>
    <w:rsid w:val="005F492D"/>
    <w:rsid w:val="005F5215"/>
    <w:rsid w:val="0060385E"/>
    <w:rsid w:val="00631541"/>
    <w:rsid w:val="0064635E"/>
    <w:rsid w:val="00646876"/>
    <w:rsid w:val="00671220"/>
    <w:rsid w:val="0067611A"/>
    <w:rsid w:val="006829DA"/>
    <w:rsid w:val="006937B0"/>
    <w:rsid w:val="0069402F"/>
    <w:rsid w:val="0069663C"/>
    <w:rsid w:val="006A4AC4"/>
    <w:rsid w:val="006A73BD"/>
    <w:rsid w:val="006A745E"/>
    <w:rsid w:val="006B3FA3"/>
    <w:rsid w:val="006B4B88"/>
    <w:rsid w:val="006B6F21"/>
    <w:rsid w:val="006B6F6A"/>
    <w:rsid w:val="006C5AAB"/>
    <w:rsid w:val="006D35C9"/>
    <w:rsid w:val="006D4E73"/>
    <w:rsid w:val="006D6000"/>
    <w:rsid w:val="006E4145"/>
    <w:rsid w:val="006F018B"/>
    <w:rsid w:val="006F2DFD"/>
    <w:rsid w:val="006F42B1"/>
    <w:rsid w:val="007070D6"/>
    <w:rsid w:val="007224FD"/>
    <w:rsid w:val="0073283E"/>
    <w:rsid w:val="0074502E"/>
    <w:rsid w:val="007459A5"/>
    <w:rsid w:val="00747F92"/>
    <w:rsid w:val="00751DAD"/>
    <w:rsid w:val="00756DED"/>
    <w:rsid w:val="00760F2D"/>
    <w:rsid w:val="00774CE9"/>
    <w:rsid w:val="00775466"/>
    <w:rsid w:val="00775C0D"/>
    <w:rsid w:val="00782008"/>
    <w:rsid w:val="007A2D1E"/>
    <w:rsid w:val="007A31C4"/>
    <w:rsid w:val="007A41A2"/>
    <w:rsid w:val="007B2652"/>
    <w:rsid w:val="007B38EA"/>
    <w:rsid w:val="007B7D49"/>
    <w:rsid w:val="007D4CCF"/>
    <w:rsid w:val="007F0445"/>
    <w:rsid w:val="00801097"/>
    <w:rsid w:val="0080137F"/>
    <w:rsid w:val="00823661"/>
    <w:rsid w:val="00823D64"/>
    <w:rsid w:val="00864AC8"/>
    <w:rsid w:val="0087445B"/>
    <w:rsid w:val="00876280"/>
    <w:rsid w:val="00890292"/>
    <w:rsid w:val="0089267A"/>
    <w:rsid w:val="00895705"/>
    <w:rsid w:val="008A0F5D"/>
    <w:rsid w:val="008A10A5"/>
    <w:rsid w:val="008B0045"/>
    <w:rsid w:val="008C3EA7"/>
    <w:rsid w:val="008C6753"/>
    <w:rsid w:val="008D0F69"/>
    <w:rsid w:val="008F008C"/>
    <w:rsid w:val="00900D05"/>
    <w:rsid w:val="0090351C"/>
    <w:rsid w:val="00912F96"/>
    <w:rsid w:val="009250FC"/>
    <w:rsid w:val="00925802"/>
    <w:rsid w:val="00947ABD"/>
    <w:rsid w:val="00950701"/>
    <w:rsid w:val="00963164"/>
    <w:rsid w:val="00964835"/>
    <w:rsid w:val="00966EED"/>
    <w:rsid w:val="00972578"/>
    <w:rsid w:val="00980F49"/>
    <w:rsid w:val="00982783"/>
    <w:rsid w:val="00982B02"/>
    <w:rsid w:val="009864D7"/>
    <w:rsid w:val="0098799B"/>
    <w:rsid w:val="00994DA5"/>
    <w:rsid w:val="009A5FD1"/>
    <w:rsid w:val="009A77F4"/>
    <w:rsid w:val="009A79C0"/>
    <w:rsid w:val="009C5934"/>
    <w:rsid w:val="009C6FBE"/>
    <w:rsid w:val="009E2282"/>
    <w:rsid w:val="009E3AC2"/>
    <w:rsid w:val="009F0131"/>
    <w:rsid w:val="009F21DE"/>
    <w:rsid w:val="009F456B"/>
    <w:rsid w:val="009F5261"/>
    <w:rsid w:val="00A02434"/>
    <w:rsid w:val="00A10147"/>
    <w:rsid w:val="00A25B76"/>
    <w:rsid w:val="00A3006B"/>
    <w:rsid w:val="00A41357"/>
    <w:rsid w:val="00A41749"/>
    <w:rsid w:val="00A41EA6"/>
    <w:rsid w:val="00A42A93"/>
    <w:rsid w:val="00A43A22"/>
    <w:rsid w:val="00A43D29"/>
    <w:rsid w:val="00A946DB"/>
    <w:rsid w:val="00AB2D6A"/>
    <w:rsid w:val="00AB3213"/>
    <w:rsid w:val="00AB3F4F"/>
    <w:rsid w:val="00AC21E9"/>
    <w:rsid w:val="00AC2CA1"/>
    <w:rsid w:val="00AD6CAB"/>
    <w:rsid w:val="00B10FD3"/>
    <w:rsid w:val="00B26304"/>
    <w:rsid w:val="00B27784"/>
    <w:rsid w:val="00B411CC"/>
    <w:rsid w:val="00B4164A"/>
    <w:rsid w:val="00B42EB7"/>
    <w:rsid w:val="00B45582"/>
    <w:rsid w:val="00B510DD"/>
    <w:rsid w:val="00B51B1C"/>
    <w:rsid w:val="00B55035"/>
    <w:rsid w:val="00B567E3"/>
    <w:rsid w:val="00B71927"/>
    <w:rsid w:val="00B71D7B"/>
    <w:rsid w:val="00B81BA0"/>
    <w:rsid w:val="00B94363"/>
    <w:rsid w:val="00BA5CF1"/>
    <w:rsid w:val="00BB4304"/>
    <w:rsid w:val="00BC6295"/>
    <w:rsid w:val="00BC6407"/>
    <w:rsid w:val="00BD2BA2"/>
    <w:rsid w:val="00BD5829"/>
    <w:rsid w:val="00BF32D9"/>
    <w:rsid w:val="00C145E0"/>
    <w:rsid w:val="00C215D7"/>
    <w:rsid w:val="00C252BF"/>
    <w:rsid w:val="00C267BE"/>
    <w:rsid w:val="00C27F2A"/>
    <w:rsid w:val="00C33080"/>
    <w:rsid w:val="00C35B79"/>
    <w:rsid w:val="00C37B13"/>
    <w:rsid w:val="00C55605"/>
    <w:rsid w:val="00C56FFA"/>
    <w:rsid w:val="00C60AE9"/>
    <w:rsid w:val="00C672BC"/>
    <w:rsid w:val="00C67F87"/>
    <w:rsid w:val="00C704E1"/>
    <w:rsid w:val="00C75070"/>
    <w:rsid w:val="00C8225D"/>
    <w:rsid w:val="00C864D6"/>
    <w:rsid w:val="00C9113D"/>
    <w:rsid w:val="00CA26C5"/>
    <w:rsid w:val="00CB0F8F"/>
    <w:rsid w:val="00CB319E"/>
    <w:rsid w:val="00CE0F68"/>
    <w:rsid w:val="00CE2512"/>
    <w:rsid w:val="00CE5597"/>
    <w:rsid w:val="00CF5A11"/>
    <w:rsid w:val="00D01B4F"/>
    <w:rsid w:val="00D069F5"/>
    <w:rsid w:val="00D279E9"/>
    <w:rsid w:val="00D315F4"/>
    <w:rsid w:val="00D40298"/>
    <w:rsid w:val="00D4065F"/>
    <w:rsid w:val="00D537D9"/>
    <w:rsid w:val="00D5580B"/>
    <w:rsid w:val="00D70686"/>
    <w:rsid w:val="00D72973"/>
    <w:rsid w:val="00D73BD3"/>
    <w:rsid w:val="00D75005"/>
    <w:rsid w:val="00D82E68"/>
    <w:rsid w:val="00D91FE5"/>
    <w:rsid w:val="00DB1424"/>
    <w:rsid w:val="00DB4827"/>
    <w:rsid w:val="00DC110C"/>
    <w:rsid w:val="00DC6FA2"/>
    <w:rsid w:val="00DD2DB1"/>
    <w:rsid w:val="00DE1501"/>
    <w:rsid w:val="00DE386C"/>
    <w:rsid w:val="00DF4615"/>
    <w:rsid w:val="00DF73E8"/>
    <w:rsid w:val="00E02FB1"/>
    <w:rsid w:val="00E054EB"/>
    <w:rsid w:val="00E07F46"/>
    <w:rsid w:val="00E1238F"/>
    <w:rsid w:val="00E20BDA"/>
    <w:rsid w:val="00E22C7E"/>
    <w:rsid w:val="00E329F5"/>
    <w:rsid w:val="00E40396"/>
    <w:rsid w:val="00E474EF"/>
    <w:rsid w:val="00E6038F"/>
    <w:rsid w:val="00E6733A"/>
    <w:rsid w:val="00E814EE"/>
    <w:rsid w:val="00E81637"/>
    <w:rsid w:val="00E82ED2"/>
    <w:rsid w:val="00E91799"/>
    <w:rsid w:val="00E93341"/>
    <w:rsid w:val="00E97ED8"/>
    <w:rsid w:val="00EA2B96"/>
    <w:rsid w:val="00EA3A80"/>
    <w:rsid w:val="00EC2C67"/>
    <w:rsid w:val="00EC49F5"/>
    <w:rsid w:val="00ED43EC"/>
    <w:rsid w:val="00EE42BE"/>
    <w:rsid w:val="00EE567F"/>
    <w:rsid w:val="00F015D7"/>
    <w:rsid w:val="00F02DBE"/>
    <w:rsid w:val="00F140B8"/>
    <w:rsid w:val="00F148E1"/>
    <w:rsid w:val="00F21BD9"/>
    <w:rsid w:val="00F23A00"/>
    <w:rsid w:val="00F302ED"/>
    <w:rsid w:val="00F32963"/>
    <w:rsid w:val="00F338B0"/>
    <w:rsid w:val="00F41CAD"/>
    <w:rsid w:val="00F42715"/>
    <w:rsid w:val="00F42B8A"/>
    <w:rsid w:val="00F75F59"/>
    <w:rsid w:val="00F81599"/>
    <w:rsid w:val="00F84470"/>
    <w:rsid w:val="00F85358"/>
    <w:rsid w:val="00F87AA4"/>
    <w:rsid w:val="00FA1E34"/>
    <w:rsid w:val="00FC5DA5"/>
    <w:rsid w:val="00FD5446"/>
    <w:rsid w:val="00FF3BEF"/>
    <w:rsid w:val="00FF73D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4A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5B4ACB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5B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C0696"/>
    <w:pPr>
      <w:jc w:val="center"/>
    </w:pPr>
    <w:rPr>
      <w:rFonts w:eastAsia="Times New Roman"/>
      <w:b/>
      <w:bCs/>
      <w:sz w:val="28"/>
      <w:szCs w:val="28"/>
      <w:u w:val="single"/>
    </w:rPr>
  </w:style>
  <w:style w:type="character" w:customStyle="1" w:styleId="a7">
    <w:name w:val="Название Знак"/>
    <w:basedOn w:val="a0"/>
    <w:link w:val="a6"/>
    <w:rsid w:val="005C069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7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92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55605"/>
    <w:pPr>
      <w:ind w:left="720"/>
      <w:contextualSpacing/>
    </w:pPr>
  </w:style>
  <w:style w:type="paragraph" w:styleId="ab">
    <w:name w:val="Normal (Web)"/>
    <w:aliases w:val="Обычный (Web)"/>
    <w:basedOn w:val="a"/>
    <w:uiPriority w:val="99"/>
    <w:rsid w:val="003163FF"/>
    <w:pPr>
      <w:spacing w:after="75"/>
    </w:pPr>
    <w:rPr>
      <w:rFonts w:ascii="Verdana" w:eastAsia="Times New Roman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4A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5B4ACB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5B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C0696"/>
    <w:pPr>
      <w:jc w:val="center"/>
    </w:pPr>
    <w:rPr>
      <w:rFonts w:eastAsia="Times New Roman"/>
      <w:b/>
      <w:bCs/>
      <w:sz w:val="28"/>
      <w:szCs w:val="28"/>
      <w:u w:val="single"/>
    </w:rPr>
  </w:style>
  <w:style w:type="character" w:customStyle="1" w:styleId="a7">
    <w:name w:val="Название Знак"/>
    <w:basedOn w:val="a0"/>
    <w:link w:val="a6"/>
    <w:rsid w:val="005C069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7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92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55605"/>
    <w:pPr>
      <w:ind w:left="720"/>
      <w:contextualSpacing/>
    </w:pPr>
  </w:style>
  <w:style w:type="paragraph" w:styleId="ab">
    <w:name w:val="Normal (Web)"/>
    <w:aliases w:val="Обычный (Web)"/>
    <w:basedOn w:val="a"/>
    <w:uiPriority w:val="99"/>
    <w:rsid w:val="003163FF"/>
    <w:pPr>
      <w:spacing w:after="75"/>
    </w:pPr>
    <w:rPr>
      <w:rFonts w:ascii="Verdana" w:eastAsia="Times New Roman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B455-45B4-464C-B2AC-71081298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5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399</cp:revision>
  <cp:lastPrinted>2019-02-26T07:42:00Z</cp:lastPrinted>
  <dcterms:created xsi:type="dcterms:W3CDTF">2018-01-23T11:13:00Z</dcterms:created>
  <dcterms:modified xsi:type="dcterms:W3CDTF">2019-02-26T08:06:00Z</dcterms:modified>
</cp:coreProperties>
</file>